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03D69" w:rsidRDefault="00000000">
      <w:pPr>
        <w:ind w:left="-1350" w:right="250"/>
        <w:rPr>
          <w:sz w:val="21"/>
          <w:szCs w:val="21"/>
        </w:rPr>
      </w:pPr>
      <w:r>
        <w:rPr>
          <w:noProof/>
          <w:sz w:val="21"/>
          <w:szCs w:val="21"/>
        </w:rPr>
        <w:drawing>
          <wp:inline distT="0" distB="0" distL="0" distR="0">
            <wp:extent cx="7910372" cy="2365106"/>
            <wp:effectExtent l="0" t="0" r="0" b="0"/>
            <wp:docPr id="952894943" name="image1.png" descr="A purple rectangular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urple rectangular sign with white text&#10;&#10;Description automatically generated"/>
                    <pic:cNvPicPr preferRelativeResize="0"/>
                  </pic:nvPicPr>
                  <pic:blipFill>
                    <a:blip r:embed="rId8"/>
                    <a:srcRect t="155" b="155"/>
                    <a:stretch>
                      <a:fillRect/>
                    </a:stretch>
                  </pic:blipFill>
                  <pic:spPr>
                    <a:xfrm>
                      <a:off x="0" y="0"/>
                      <a:ext cx="7910372" cy="2365106"/>
                    </a:xfrm>
                    <a:prstGeom prst="rect">
                      <a:avLst/>
                    </a:prstGeom>
                    <a:ln/>
                  </pic:spPr>
                </pic:pic>
              </a:graphicData>
            </a:graphic>
          </wp:inline>
        </w:drawing>
      </w:r>
    </w:p>
    <w:p w:rsidR="00C03D69" w:rsidRDefault="00C03D69">
      <w:pPr>
        <w:ind w:left="-1350" w:right="250"/>
        <w:rPr>
          <w:sz w:val="21"/>
          <w:szCs w:val="21"/>
        </w:rPr>
      </w:pPr>
    </w:p>
    <w:p w:rsidR="00C03D69" w:rsidRDefault="00000000">
      <w:pPr>
        <w:rPr>
          <w:rFonts w:ascii="Times New Roman" w:eastAsia="Times New Roman" w:hAnsi="Times New Roman" w:cs="Times New Roman"/>
          <w:sz w:val="24"/>
          <w:szCs w:val="24"/>
        </w:rPr>
      </w:pPr>
      <w:r>
        <w:rPr>
          <w:b/>
          <w:bCs/>
          <w:color w:val="0071C5"/>
        </w:rPr>
        <w:t xml:space="preserve">This tool is designed to help the PFAC team understand how current hospital policies, structures, and practices may affect PFAC progress. </w:t>
      </w:r>
    </w:p>
    <w:p w:rsidR="00C03D69" w:rsidRDefault="00C03D69">
      <w:pPr>
        <w:ind w:right="250"/>
      </w:pPr>
    </w:p>
    <w:p w:rsidR="00C03D69" w:rsidRDefault="00000000">
      <w:pPr>
        <w:ind w:right="250"/>
      </w:pPr>
      <w:r>
        <w:t xml:space="preserve">Working together, the PFAC team should review this assessment, gather information to answer questions, and discuss responses to identify strengths, opportunities for improvement, and potential barriers to change. To the extent possible, answers to questions should be based on data rather than assumptions. </w:t>
      </w:r>
    </w:p>
    <w:p w:rsidR="00C03D69" w:rsidRDefault="00C03D69">
      <w:pPr>
        <w:ind w:right="250"/>
      </w:pPr>
    </w:p>
    <w:p w:rsidR="00C03D69" w:rsidRDefault="00000000">
      <w:pPr>
        <w:ind w:right="70"/>
      </w:pPr>
      <w:r>
        <w:t xml:space="preserve">The amount of time it takes your team to complete the assessment will vary. For example, you may need to gather additional information as part of the process of completing the assessment. </w:t>
      </w:r>
    </w:p>
    <w:p w:rsidR="00C03D69" w:rsidRDefault="00C03D69">
      <w:pPr>
        <w:ind w:right="250"/>
      </w:pPr>
    </w:p>
    <w:p w:rsidR="00C03D69" w:rsidRDefault="00000000">
      <w:pPr>
        <w:ind w:right="250"/>
      </w:pPr>
      <w:r>
        <w:t xml:space="preserve">If the hospital has more than one PFAC, decide whether to answer questions about a single PFAC or the PFAC program as a whole. </w:t>
      </w:r>
    </w:p>
    <w:p w:rsidR="00C03D69" w:rsidRDefault="00C03D69">
      <w:pPr>
        <w:ind w:right="250"/>
      </w:pPr>
    </w:p>
    <w:p w:rsidR="00C03D69" w:rsidRDefault="00000000">
      <w:pPr>
        <w:ind w:right="250"/>
        <w:sectPr w:rsidR="00C03D69">
          <w:headerReference w:type="default" r:id="rId9"/>
          <w:footerReference w:type="even" r:id="rId10"/>
          <w:footerReference w:type="default" r:id="rId11"/>
          <w:footerReference w:type="first" r:id="rId12"/>
          <w:pgSz w:w="12220" w:h="15840"/>
          <w:pgMar w:top="10" w:right="1440" w:bottom="612" w:left="1350" w:header="0" w:footer="144" w:gutter="0"/>
          <w:pgNumType w:start="1"/>
          <w:cols w:space="720"/>
          <w:titlePg/>
        </w:sectPr>
      </w:pPr>
      <w:r>
        <w:t>After completing the assessment, use the responses to guide a discussion with the PFAC team about areas of strength and opportunity. See “Understanding Assessment Results” at the end of this tool.</w:t>
      </w:r>
    </w:p>
    <w:p w:rsidR="00C03D69" w:rsidRDefault="00C03D69">
      <w:pPr>
        <w:rPr>
          <w:sz w:val="18"/>
          <w:szCs w:val="18"/>
        </w:rPr>
        <w:sectPr w:rsidR="00C03D69">
          <w:footerReference w:type="default" r:id="rId13"/>
          <w:type w:val="continuous"/>
          <w:pgSz w:w="12220" w:h="15840"/>
          <w:pgMar w:top="767" w:right="1440" w:bottom="909" w:left="1354" w:header="0" w:footer="144" w:gutter="0"/>
          <w:cols w:space="720"/>
          <w:titlePg/>
        </w:sectPr>
      </w:pPr>
    </w:p>
    <w:p w:rsidR="00C03D69" w:rsidRDefault="00C03D69">
      <w:pPr>
        <w:rPr>
          <w:sz w:val="18"/>
          <w:szCs w:val="18"/>
        </w:rPr>
      </w:pPr>
    </w:p>
    <w:tbl>
      <w:tblPr>
        <w:tblStyle w:val="a2"/>
        <w:tblW w:w="132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77"/>
        <w:gridCol w:w="1293"/>
        <w:gridCol w:w="1292"/>
        <w:gridCol w:w="1292"/>
        <w:gridCol w:w="1292"/>
        <w:gridCol w:w="1292"/>
        <w:gridCol w:w="1292"/>
      </w:tblGrid>
      <w:tr w:rsidR="00C03D69">
        <w:trPr>
          <w:tblHeader/>
          <w:jc w:val="center"/>
        </w:trPr>
        <w:tc>
          <w:tcPr>
            <w:tcW w:w="5477" w:type="dxa"/>
            <w:shd w:val="clear" w:color="auto" w:fill="274292"/>
            <w:tcMar>
              <w:top w:w="100" w:type="dxa"/>
              <w:left w:w="100" w:type="dxa"/>
              <w:bottom w:w="100" w:type="dxa"/>
              <w:right w:w="100" w:type="dxa"/>
            </w:tcMar>
          </w:tcPr>
          <w:p w:rsidR="00C03D69" w:rsidRDefault="00C03D69">
            <w:pPr>
              <w:widowControl w:val="0"/>
              <w:spacing w:line="240" w:lineRule="auto"/>
              <w:ind w:left="250" w:hanging="271"/>
              <w:rPr>
                <w:b/>
                <w:bCs/>
              </w:rPr>
            </w:pPr>
          </w:p>
          <w:p w:rsidR="00C03D69" w:rsidRDefault="00C03D69">
            <w:pPr>
              <w:ind w:left="250" w:hanging="271"/>
              <w:rPr>
                <w:b/>
                <w:bCs/>
              </w:rPr>
            </w:pPr>
          </w:p>
        </w:tc>
        <w:tc>
          <w:tcPr>
            <w:tcW w:w="1293" w:type="dxa"/>
            <w:shd w:val="clear" w:color="auto" w:fill="274292"/>
            <w:tcMar>
              <w:top w:w="100" w:type="dxa"/>
              <w:left w:w="100" w:type="dxa"/>
              <w:bottom w:w="100" w:type="dxa"/>
              <w:right w:w="100" w:type="dxa"/>
            </w:tcMar>
          </w:tcPr>
          <w:p w:rsidR="00C03D69" w:rsidRDefault="00000000">
            <w:pPr>
              <w:widowControl w:val="0"/>
              <w:spacing w:line="240" w:lineRule="auto"/>
              <w:ind w:left="-21"/>
              <w:rPr>
                <w:b/>
                <w:bCs/>
                <w:color w:val="FFFFFF"/>
                <w:sz w:val="21"/>
                <w:szCs w:val="21"/>
              </w:rPr>
            </w:pPr>
            <w:r>
              <w:rPr>
                <w:b/>
                <w:bCs/>
                <w:color w:val="FFFFFF"/>
                <w:sz w:val="21"/>
                <w:szCs w:val="21"/>
              </w:rPr>
              <w:t>Strongly Disagree</w:t>
            </w:r>
          </w:p>
        </w:tc>
        <w:tc>
          <w:tcPr>
            <w:tcW w:w="1292" w:type="dxa"/>
            <w:shd w:val="clear" w:color="auto" w:fill="274292"/>
            <w:tcMar>
              <w:top w:w="100" w:type="dxa"/>
              <w:left w:w="100" w:type="dxa"/>
              <w:bottom w:w="100" w:type="dxa"/>
              <w:right w:w="100" w:type="dxa"/>
            </w:tcMar>
          </w:tcPr>
          <w:p w:rsidR="00C03D69" w:rsidRDefault="00000000">
            <w:pPr>
              <w:widowControl w:val="0"/>
              <w:spacing w:line="240" w:lineRule="auto"/>
              <w:ind w:left="-21"/>
              <w:rPr>
                <w:b/>
                <w:bCs/>
                <w:color w:val="FFFFFF"/>
                <w:sz w:val="21"/>
                <w:szCs w:val="21"/>
              </w:rPr>
            </w:pPr>
            <w:r>
              <w:rPr>
                <w:b/>
                <w:bCs/>
                <w:color w:val="FFFFFF"/>
                <w:sz w:val="21"/>
                <w:szCs w:val="21"/>
              </w:rPr>
              <w:t>Disagree</w:t>
            </w:r>
          </w:p>
        </w:tc>
        <w:tc>
          <w:tcPr>
            <w:tcW w:w="1292" w:type="dxa"/>
            <w:shd w:val="clear" w:color="auto" w:fill="274292"/>
            <w:tcMar>
              <w:top w:w="100" w:type="dxa"/>
              <w:left w:w="100" w:type="dxa"/>
              <w:bottom w:w="100" w:type="dxa"/>
              <w:right w:w="100" w:type="dxa"/>
            </w:tcMar>
          </w:tcPr>
          <w:p w:rsidR="00C03D69" w:rsidRDefault="00000000">
            <w:pPr>
              <w:widowControl w:val="0"/>
              <w:spacing w:line="240" w:lineRule="auto"/>
              <w:ind w:left="-21"/>
              <w:rPr>
                <w:b/>
                <w:bCs/>
                <w:color w:val="FFFFFF"/>
                <w:sz w:val="21"/>
                <w:szCs w:val="21"/>
              </w:rPr>
            </w:pPr>
            <w:r>
              <w:rPr>
                <w:b/>
                <w:bCs/>
                <w:color w:val="FFFFFF"/>
                <w:sz w:val="21"/>
                <w:szCs w:val="21"/>
              </w:rPr>
              <w:t>Agree</w:t>
            </w:r>
          </w:p>
        </w:tc>
        <w:tc>
          <w:tcPr>
            <w:tcW w:w="1292" w:type="dxa"/>
            <w:shd w:val="clear" w:color="auto" w:fill="274292"/>
            <w:tcMar>
              <w:top w:w="100" w:type="dxa"/>
              <w:left w:w="100" w:type="dxa"/>
              <w:bottom w:w="100" w:type="dxa"/>
              <w:right w:w="100" w:type="dxa"/>
            </w:tcMar>
          </w:tcPr>
          <w:p w:rsidR="00C03D69" w:rsidRDefault="00000000">
            <w:pPr>
              <w:widowControl w:val="0"/>
              <w:spacing w:line="240" w:lineRule="auto"/>
              <w:ind w:left="-21"/>
              <w:rPr>
                <w:b/>
                <w:bCs/>
                <w:color w:val="FFFFFF"/>
                <w:sz w:val="21"/>
                <w:szCs w:val="21"/>
              </w:rPr>
            </w:pPr>
            <w:r>
              <w:rPr>
                <w:b/>
                <w:bCs/>
                <w:color w:val="FFFFFF"/>
                <w:sz w:val="21"/>
                <w:szCs w:val="21"/>
              </w:rPr>
              <w:t>Strongly Agree</w:t>
            </w:r>
          </w:p>
        </w:tc>
        <w:tc>
          <w:tcPr>
            <w:tcW w:w="1292" w:type="dxa"/>
            <w:shd w:val="clear" w:color="auto" w:fill="274292"/>
            <w:tcMar>
              <w:top w:w="100" w:type="dxa"/>
              <w:left w:w="100" w:type="dxa"/>
              <w:bottom w:w="100" w:type="dxa"/>
              <w:right w:w="100" w:type="dxa"/>
            </w:tcMar>
          </w:tcPr>
          <w:p w:rsidR="00C03D69" w:rsidRDefault="00000000">
            <w:pPr>
              <w:widowControl w:val="0"/>
              <w:spacing w:line="240" w:lineRule="auto"/>
              <w:ind w:left="-21"/>
              <w:rPr>
                <w:b/>
                <w:bCs/>
                <w:color w:val="FFFFFF"/>
                <w:sz w:val="21"/>
                <w:szCs w:val="21"/>
              </w:rPr>
            </w:pPr>
            <w:r>
              <w:rPr>
                <w:b/>
                <w:bCs/>
                <w:color w:val="FFFFFF"/>
                <w:sz w:val="21"/>
                <w:szCs w:val="21"/>
              </w:rPr>
              <w:t>Don’t Know or Not Sure</w:t>
            </w:r>
          </w:p>
        </w:tc>
        <w:tc>
          <w:tcPr>
            <w:tcW w:w="1292" w:type="dxa"/>
            <w:shd w:val="clear" w:color="auto" w:fill="274292"/>
            <w:tcMar>
              <w:top w:w="100" w:type="dxa"/>
              <w:left w:w="100" w:type="dxa"/>
              <w:bottom w:w="100" w:type="dxa"/>
              <w:right w:w="100" w:type="dxa"/>
            </w:tcMar>
          </w:tcPr>
          <w:p w:rsidR="00C03D69" w:rsidRDefault="00000000">
            <w:pPr>
              <w:widowControl w:val="0"/>
              <w:spacing w:line="240" w:lineRule="auto"/>
              <w:ind w:left="-21"/>
              <w:rPr>
                <w:b/>
                <w:bCs/>
                <w:color w:val="FFFFFF"/>
                <w:sz w:val="21"/>
                <w:szCs w:val="21"/>
              </w:rPr>
            </w:pPr>
            <w:r>
              <w:rPr>
                <w:b/>
                <w:bCs/>
                <w:color w:val="FFFFFF"/>
                <w:sz w:val="21"/>
                <w:szCs w:val="21"/>
              </w:rPr>
              <w:t>Not Applicable</w:t>
            </w:r>
          </w:p>
        </w:tc>
      </w:tr>
      <w:tr w:rsidR="00C03D69">
        <w:trPr>
          <w:trHeight w:val="420"/>
          <w:jc w:val="center"/>
        </w:trPr>
        <w:tc>
          <w:tcPr>
            <w:tcW w:w="13230" w:type="dxa"/>
            <w:gridSpan w:val="7"/>
            <w:shd w:val="clear" w:color="auto" w:fill="CEDCF2"/>
            <w:tcMar>
              <w:top w:w="100" w:type="dxa"/>
              <w:left w:w="100" w:type="dxa"/>
              <w:bottom w:w="100" w:type="dxa"/>
              <w:right w:w="100" w:type="dxa"/>
            </w:tcMar>
            <w:vAlign w:val="center"/>
          </w:tcPr>
          <w:p w:rsidR="00C03D69" w:rsidRDefault="00000000">
            <w:pPr>
              <w:widowControl w:val="0"/>
              <w:spacing w:line="240" w:lineRule="auto"/>
              <w:ind w:left="250" w:hanging="271"/>
              <w:rPr>
                <w:b/>
                <w:bCs/>
                <w:color w:val="0071C5"/>
              </w:rPr>
            </w:pPr>
            <w:r>
              <w:rPr>
                <w:b/>
                <w:bCs/>
                <w:color w:val="0071C5"/>
              </w:rPr>
              <w:t>PFAC and Hospital Environment</w:t>
            </w: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Overall, our PFAC program is robust, inclusive, and functioning well.</w:t>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 xml:space="preserve">Our PFAC program consistently follows </w:t>
            </w:r>
            <w:hyperlink r:id="rId14">
              <w:r>
                <w:rPr>
                  <w:color w:val="1155CC"/>
                  <w:u w:val="single"/>
                </w:rPr>
                <w:t>best practices</w:t>
              </w:r>
            </w:hyperlink>
            <w:r>
              <w:t xml:space="preserve"> (e.g., meets regularly, provides onboarding for new PFAs, involves PFAs in meaningful work, tracks outcomes). </w:t>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Our hospital has a strong commitment to learning from the full range of patients and families we serve.</w:t>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Our hospital has clear priorities and goals related to patient- and family-centered care.</w:t>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trHeight w:val="420"/>
          <w:jc w:val="center"/>
        </w:trPr>
        <w:tc>
          <w:tcPr>
            <w:tcW w:w="13230" w:type="dxa"/>
            <w:gridSpan w:val="7"/>
            <w:shd w:val="clear" w:color="auto" w:fill="auto"/>
            <w:tcMar>
              <w:top w:w="100" w:type="dxa"/>
              <w:left w:w="100" w:type="dxa"/>
              <w:bottom w:w="100" w:type="dxa"/>
              <w:right w:w="100" w:type="dxa"/>
            </w:tcMar>
            <w:vAlign w:val="center"/>
          </w:tcPr>
          <w:p w:rsidR="00C03D69" w:rsidRDefault="00000000">
            <w:pPr>
              <w:spacing w:line="240" w:lineRule="auto"/>
              <w:ind w:left="250" w:hanging="271"/>
              <w:rPr>
                <w:b/>
                <w:bCs/>
              </w:rPr>
            </w:pPr>
            <w:r>
              <w:rPr>
                <w:b/>
                <w:bCs/>
              </w:rPr>
              <w:t>Notes about PFAC and Hospital Environment Responses:</w:t>
            </w:r>
          </w:p>
          <w:p w:rsidR="00C03D69" w:rsidRDefault="00C03D69">
            <w:pPr>
              <w:spacing w:line="240" w:lineRule="auto"/>
              <w:ind w:left="250" w:hanging="271"/>
            </w:pPr>
          </w:p>
          <w:p w:rsidR="00C03D69" w:rsidRDefault="00C03D69">
            <w:pPr>
              <w:spacing w:line="240" w:lineRule="auto"/>
              <w:ind w:left="250" w:hanging="271"/>
            </w:pPr>
          </w:p>
          <w:p w:rsidR="00C03D69" w:rsidRDefault="00C03D69">
            <w:pPr>
              <w:spacing w:line="240" w:lineRule="auto"/>
            </w:pPr>
          </w:p>
        </w:tc>
      </w:tr>
      <w:tr w:rsidR="00C03D69">
        <w:trPr>
          <w:trHeight w:val="420"/>
          <w:jc w:val="center"/>
        </w:trPr>
        <w:tc>
          <w:tcPr>
            <w:tcW w:w="13230" w:type="dxa"/>
            <w:gridSpan w:val="7"/>
            <w:shd w:val="clear" w:color="auto" w:fill="CEDCF2"/>
            <w:tcMar>
              <w:top w:w="100" w:type="dxa"/>
              <w:left w:w="100" w:type="dxa"/>
              <w:bottom w:w="100" w:type="dxa"/>
              <w:right w:w="100" w:type="dxa"/>
            </w:tcMar>
            <w:vAlign w:val="center"/>
          </w:tcPr>
          <w:p w:rsidR="00C03D69" w:rsidRDefault="00000000">
            <w:pPr>
              <w:spacing w:line="240" w:lineRule="auto"/>
              <w:ind w:left="250" w:hanging="271"/>
              <w:rPr>
                <w:b/>
                <w:bCs/>
                <w:color w:val="0070C0"/>
              </w:rPr>
            </w:pPr>
            <w:r>
              <w:rPr>
                <w:b/>
                <w:bCs/>
                <w:color w:val="0070C0"/>
              </w:rPr>
              <w:t>Hospital Leadership Support</w:t>
            </w: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Hospital leadership removes barriers to facilitate the implementation of action plans.</w:t>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trHeight w:val="789"/>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Hospital leadership recognizes the importance of partnering with PFAs who represent the patient population our hospital serves.</w:t>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lastRenderedPageBreak/>
              <w:t>Hospital leadership recognizes the steps and resources that are necessary to support PFAC progress.</w:t>
            </w:r>
            <w:r>
              <w:tab/>
            </w:r>
            <w:r>
              <w:tab/>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Hospital leaders and staff who do work related to community health, community engagement, and/or health equity attend PFAC meetings to share information with and learn from PFAs.</w:t>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trHeight w:val="420"/>
          <w:jc w:val="center"/>
        </w:trPr>
        <w:tc>
          <w:tcPr>
            <w:tcW w:w="13230" w:type="dxa"/>
            <w:gridSpan w:val="7"/>
            <w:shd w:val="clear" w:color="auto" w:fill="auto"/>
            <w:tcMar>
              <w:top w:w="100" w:type="dxa"/>
              <w:left w:w="100" w:type="dxa"/>
              <w:bottom w:w="100" w:type="dxa"/>
              <w:right w:w="100" w:type="dxa"/>
            </w:tcMar>
          </w:tcPr>
          <w:p w:rsidR="00C03D69" w:rsidRDefault="00000000">
            <w:pPr>
              <w:spacing w:line="240" w:lineRule="auto"/>
              <w:ind w:left="250" w:hanging="271"/>
              <w:rPr>
                <w:b/>
                <w:bCs/>
              </w:rPr>
            </w:pPr>
            <w:r>
              <w:rPr>
                <w:b/>
                <w:bCs/>
              </w:rPr>
              <w:t>Notes about Hospital Leadership Support Responses:</w:t>
            </w:r>
          </w:p>
          <w:p w:rsidR="00C03D69" w:rsidRDefault="00C03D69">
            <w:pPr>
              <w:spacing w:line="240" w:lineRule="auto"/>
              <w:ind w:left="250" w:hanging="271"/>
            </w:pPr>
          </w:p>
          <w:p w:rsidR="00C03D69" w:rsidRDefault="00C03D69">
            <w:pPr>
              <w:spacing w:line="240" w:lineRule="auto"/>
              <w:ind w:left="250" w:hanging="271"/>
            </w:pPr>
          </w:p>
          <w:p w:rsidR="00C03D69" w:rsidRDefault="00C03D69">
            <w:pPr>
              <w:spacing w:line="240" w:lineRule="auto"/>
              <w:rPr>
                <w:b/>
                <w:bCs/>
              </w:rPr>
            </w:pPr>
          </w:p>
        </w:tc>
      </w:tr>
      <w:tr w:rsidR="00C03D69">
        <w:trPr>
          <w:trHeight w:val="420"/>
          <w:jc w:val="center"/>
        </w:trPr>
        <w:tc>
          <w:tcPr>
            <w:tcW w:w="13230" w:type="dxa"/>
            <w:gridSpan w:val="7"/>
            <w:shd w:val="clear" w:color="auto" w:fill="CEDCF2"/>
            <w:tcMar>
              <w:top w:w="100" w:type="dxa"/>
              <w:left w:w="100" w:type="dxa"/>
              <w:bottom w:w="100" w:type="dxa"/>
              <w:right w:w="100" w:type="dxa"/>
            </w:tcMar>
            <w:vAlign w:val="center"/>
          </w:tcPr>
          <w:p w:rsidR="00C03D69" w:rsidRDefault="00000000">
            <w:pPr>
              <w:widowControl w:val="0"/>
              <w:spacing w:line="240" w:lineRule="auto"/>
              <w:ind w:left="250" w:hanging="271"/>
              <w:rPr>
                <w:b/>
                <w:bCs/>
              </w:rPr>
            </w:pPr>
            <w:r>
              <w:rPr>
                <w:b/>
                <w:bCs/>
                <w:color w:val="0071C5"/>
              </w:rPr>
              <w:t>Data to Inform PFAC Representativeness</w:t>
            </w: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 xml:space="preserve">We have access to patient population and/or community data to understand the </w:t>
            </w:r>
            <w:proofErr w:type="gramStart"/>
            <w:r>
              <w:t>demographics  our</w:t>
            </w:r>
            <w:proofErr w:type="gramEnd"/>
            <w:r>
              <w:t xml:space="preserve"> PFAC should reflect. </w:t>
            </w:r>
          </w:p>
        </w:tc>
        <w:tc>
          <w:tcPr>
            <w:tcW w:w="1293" w:type="dxa"/>
            <w:shd w:val="clear" w:color="auto" w:fill="auto"/>
            <w:tcMar>
              <w:top w:w="100" w:type="dxa"/>
              <w:left w:w="100" w:type="dxa"/>
              <w:bottom w:w="100" w:type="dxa"/>
              <w:right w:w="100" w:type="dxa"/>
            </w:tcMar>
            <w:vAlign w:val="center"/>
          </w:tcPr>
          <w:p w:rsidR="00C03D69" w:rsidRDefault="00C03D69">
            <w:pPr>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ind w:left="250" w:hanging="180"/>
              <w:jc w:val="center"/>
            </w:pP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We collect and review demographic data about our PFAs to understand the extent to which they represent our patient and family population.</w:t>
            </w:r>
          </w:p>
        </w:tc>
        <w:tc>
          <w:tcPr>
            <w:tcW w:w="1293" w:type="dxa"/>
            <w:shd w:val="clear" w:color="auto" w:fill="auto"/>
            <w:tcMar>
              <w:top w:w="100" w:type="dxa"/>
              <w:left w:w="100" w:type="dxa"/>
              <w:bottom w:w="100" w:type="dxa"/>
              <w:right w:w="100" w:type="dxa"/>
            </w:tcMar>
            <w:vAlign w:val="center"/>
          </w:tcPr>
          <w:p w:rsidR="00C03D69" w:rsidRDefault="00C03D69">
            <w:pPr>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ind w:left="250" w:hanging="180"/>
              <w:jc w:val="center"/>
            </w:pP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We have PFAs who represent the full range of the populations served by our organization.</w:t>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trHeight w:val="420"/>
          <w:jc w:val="center"/>
        </w:trPr>
        <w:tc>
          <w:tcPr>
            <w:tcW w:w="13230" w:type="dxa"/>
            <w:gridSpan w:val="7"/>
            <w:shd w:val="clear" w:color="auto" w:fill="auto"/>
            <w:tcMar>
              <w:top w:w="100" w:type="dxa"/>
              <w:left w:w="100" w:type="dxa"/>
              <w:bottom w:w="100" w:type="dxa"/>
              <w:right w:w="100" w:type="dxa"/>
            </w:tcMar>
          </w:tcPr>
          <w:p w:rsidR="00C03D69" w:rsidRDefault="00000000">
            <w:pPr>
              <w:spacing w:line="240" w:lineRule="auto"/>
              <w:ind w:left="250" w:hanging="271"/>
              <w:rPr>
                <w:b/>
                <w:bCs/>
              </w:rPr>
            </w:pPr>
            <w:r>
              <w:rPr>
                <w:b/>
                <w:bCs/>
              </w:rPr>
              <w:t>Notes about Data to Inform PFAC Representativeness Responses:</w:t>
            </w:r>
          </w:p>
          <w:p w:rsidR="00C03D69" w:rsidRDefault="00C03D69">
            <w:pPr>
              <w:spacing w:line="240" w:lineRule="auto"/>
              <w:ind w:left="250" w:hanging="271"/>
            </w:pPr>
          </w:p>
          <w:p w:rsidR="00C03D69" w:rsidRDefault="00C03D69">
            <w:pPr>
              <w:spacing w:line="240" w:lineRule="auto"/>
              <w:ind w:left="250" w:hanging="271"/>
            </w:pPr>
          </w:p>
          <w:p w:rsidR="00C03D69" w:rsidRDefault="00C03D69">
            <w:pPr>
              <w:spacing w:line="240" w:lineRule="auto"/>
              <w:rPr>
                <w:b/>
                <w:bCs/>
              </w:rPr>
            </w:pPr>
          </w:p>
          <w:p w:rsidR="00C03D69" w:rsidRDefault="00C03D69">
            <w:pPr>
              <w:spacing w:line="240" w:lineRule="auto"/>
              <w:rPr>
                <w:b/>
                <w:bCs/>
              </w:rPr>
            </w:pPr>
          </w:p>
        </w:tc>
      </w:tr>
      <w:tr w:rsidR="00C03D69">
        <w:trPr>
          <w:trHeight w:val="420"/>
          <w:jc w:val="center"/>
        </w:trPr>
        <w:tc>
          <w:tcPr>
            <w:tcW w:w="13230" w:type="dxa"/>
            <w:gridSpan w:val="7"/>
            <w:shd w:val="clear" w:color="auto" w:fill="CEDCF2"/>
            <w:tcMar>
              <w:top w:w="100" w:type="dxa"/>
              <w:left w:w="100" w:type="dxa"/>
              <w:bottom w:w="100" w:type="dxa"/>
              <w:right w:w="100" w:type="dxa"/>
            </w:tcMar>
            <w:vAlign w:val="center"/>
          </w:tcPr>
          <w:p w:rsidR="00C03D69" w:rsidRDefault="00000000">
            <w:pPr>
              <w:widowControl w:val="0"/>
              <w:spacing w:line="240" w:lineRule="auto"/>
              <w:ind w:left="250" w:hanging="271"/>
              <w:rPr>
                <w:b/>
                <w:bCs/>
                <w:color w:val="0071C5"/>
              </w:rPr>
            </w:pPr>
            <w:r>
              <w:rPr>
                <w:b/>
                <w:bCs/>
                <w:color w:val="0071C5"/>
              </w:rPr>
              <w:lastRenderedPageBreak/>
              <w:t>PFAC Recruitment</w:t>
            </w: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 xml:space="preserve">We intentionally recruit new PFAs to address gaps in PFA representativeness. </w:t>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We partner with community organizations to recruit PFAs who reflect the patient population we serve.</w:t>
            </w:r>
          </w:p>
        </w:tc>
        <w:tc>
          <w:tcPr>
            <w:tcW w:w="1293" w:type="dxa"/>
            <w:shd w:val="clear" w:color="auto" w:fill="auto"/>
            <w:tcMar>
              <w:top w:w="100" w:type="dxa"/>
              <w:left w:w="100" w:type="dxa"/>
              <w:bottom w:w="100" w:type="dxa"/>
              <w:right w:w="100" w:type="dxa"/>
            </w:tcMar>
            <w:vAlign w:val="center"/>
          </w:tcPr>
          <w:p w:rsidR="00C03D69" w:rsidRDefault="00C03D69">
            <w:pPr>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ind w:left="250" w:hanging="180"/>
              <w:jc w:val="center"/>
            </w:pP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We have identified and addressed barriers in our recruitment process that PFAs may experience (e.g., the need to complete a written application).</w:t>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trHeight w:val="447"/>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We translate recruitment materials into all the languages spoken by the patient population we serve.</w:t>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trHeight w:val="447"/>
          <w:jc w:val="center"/>
        </w:trPr>
        <w:tc>
          <w:tcPr>
            <w:tcW w:w="13230" w:type="dxa"/>
            <w:gridSpan w:val="7"/>
            <w:shd w:val="clear" w:color="auto" w:fill="auto"/>
            <w:tcMar>
              <w:top w:w="100" w:type="dxa"/>
              <w:left w:w="100" w:type="dxa"/>
              <w:bottom w:w="100" w:type="dxa"/>
              <w:right w:w="100" w:type="dxa"/>
            </w:tcMar>
          </w:tcPr>
          <w:p w:rsidR="00C03D69" w:rsidRDefault="00000000">
            <w:pPr>
              <w:spacing w:line="240" w:lineRule="auto"/>
              <w:ind w:left="250" w:hanging="271"/>
              <w:rPr>
                <w:b/>
                <w:bCs/>
              </w:rPr>
            </w:pPr>
            <w:r>
              <w:rPr>
                <w:b/>
                <w:bCs/>
              </w:rPr>
              <w:t>Notes about PFAC Recruitment Responses:</w:t>
            </w:r>
          </w:p>
          <w:p w:rsidR="00C03D69" w:rsidRDefault="00C03D69">
            <w:pPr>
              <w:spacing w:line="240" w:lineRule="auto"/>
            </w:pPr>
          </w:p>
          <w:p w:rsidR="00C03D69" w:rsidRDefault="00C03D69">
            <w:pPr>
              <w:spacing w:line="240" w:lineRule="auto"/>
              <w:ind w:left="250" w:hanging="271"/>
            </w:pPr>
          </w:p>
          <w:p w:rsidR="00C03D69" w:rsidRDefault="00C03D69">
            <w:pPr>
              <w:spacing w:line="240" w:lineRule="auto"/>
              <w:ind w:left="250" w:hanging="271"/>
              <w:rPr>
                <w:b/>
                <w:bCs/>
              </w:rPr>
            </w:pPr>
          </w:p>
        </w:tc>
      </w:tr>
      <w:tr w:rsidR="00C03D69">
        <w:trPr>
          <w:trHeight w:val="420"/>
          <w:jc w:val="center"/>
        </w:trPr>
        <w:tc>
          <w:tcPr>
            <w:tcW w:w="13230" w:type="dxa"/>
            <w:gridSpan w:val="7"/>
            <w:shd w:val="clear" w:color="auto" w:fill="CEDCF2"/>
            <w:tcMar>
              <w:top w:w="100" w:type="dxa"/>
              <w:left w:w="100" w:type="dxa"/>
              <w:bottom w:w="100" w:type="dxa"/>
              <w:right w:w="100" w:type="dxa"/>
            </w:tcMar>
            <w:vAlign w:val="center"/>
          </w:tcPr>
          <w:p w:rsidR="00C03D69" w:rsidRDefault="00000000">
            <w:pPr>
              <w:widowControl w:val="0"/>
              <w:spacing w:line="240" w:lineRule="auto"/>
              <w:ind w:left="250" w:hanging="271"/>
              <w:rPr>
                <w:color w:val="0071C5"/>
              </w:rPr>
            </w:pPr>
            <w:proofErr w:type="gramStart"/>
            <w:r>
              <w:rPr>
                <w:b/>
                <w:bCs/>
                <w:color w:val="0071C5"/>
              </w:rPr>
              <w:t>PFAC  Belonging</w:t>
            </w:r>
            <w:proofErr w:type="gramEnd"/>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 xml:space="preserve">We explicitly state that our PFAC aims to include PFAs from the range of backgrounds served (e.g., race, ethnicity, gender, sexual orientation socioeconomic status, religion, disabilities/abilities) </w:t>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lastRenderedPageBreak/>
              <w:t>Our PFAC policies and practices specifically address how we will create a welcoming environment for all PFAs.</w:t>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We take intentional steps to make sure our PFAC is a place in which people from all backgrounds feel welcomed, respected, and encouraged to fully participate.</w:t>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 xml:space="preserve">PFAs in leadership positions (chairs, co-chairs, and others) are reflective of the range of patients and families we serve. </w:t>
            </w:r>
          </w:p>
        </w:tc>
        <w:tc>
          <w:tcPr>
            <w:tcW w:w="1293" w:type="dxa"/>
            <w:shd w:val="clear" w:color="auto" w:fill="auto"/>
            <w:tcMar>
              <w:top w:w="100" w:type="dxa"/>
              <w:left w:w="100" w:type="dxa"/>
              <w:bottom w:w="100" w:type="dxa"/>
              <w:right w:w="100" w:type="dxa"/>
            </w:tcMar>
            <w:vAlign w:val="center"/>
          </w:tcPr>
          <w:p w:rsidR="00C03D69" w:rsidRDefault="00C03D69">
            <w:pPr>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ind w:left="250" w:hanging="180"/>
              <w:jc w:val="center"/>
            </w:pP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If issues of insensitivity, exclusion, disrespect, or harassment arise in the spaces we support for PFAs, we address them directly and in a timely fashion.</w:t>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We conduct or provide training to help PFAC members and staff who work with PFAs work together in ways that are respectful and welcoming of all viewpoints and backgrounds.</w:t>
            </w:r>
          </w:p>
          <w:p w:rsidR="00C03D69" w:rsidRDefault="00C03D69">
            <w:pPr>
              <w:spacing w:line="240" w:lineRule="auto"/>
              <w:ind w:left="432" w:hanging="432"/>
            </w:pP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trHeight w:val="420"/>
          <w:jc w:val="center"/>
        </w:trPr>
        <w:tc>
          <w:tcPr>
            <w:tcW w:w="13230" w:type="dxa"/>
            <w:gridSpan w:val="7"/>
            <w:shd w:val="clear" w:color="auto" w:fill="auto"/>
            <w:tcMar>
              <w:top w:w="100" w:type="dxa"/>
              <w:left w:w="100" w:type="dxa"/>
              <w:bottom w:w="100" w:type="dxa"/>
              <w:right w:w="100" w:type="dxa"/>
            </w:tcMar>
          </w:tcPr>
          <w:p w:rsidR="00C03D69" w:rsidRDefault="00000000">
            <w:pPr>
              <w:spacing w:line="240" w:lineRule="auto"/>
              <w:ind w:left="250" w:hanging="271"/>
              <w:rPr>
                <w:b/>
                <w:bCs/>
              </w:rPr>
            </w:pPr>
            <w:r>
              <w:rPr>
                <w:b/>
                <w:bCs/>
              </w:rPr>
              <w:t>Notes about PFAC Belonging Responses:</w:t>
            </w:r>
          </w:p>
          <w:p w:rsidR="00C03D69" w:rsidRDefault="00C03D69">
            <w:pPr>
              <w:spacing w:line="240" w:lineRule="auto"/>
              <w:ind w:left="250" w:hanging="271"/>
            </w:pPr>
          </w:p>
          <w:p w:rsidR="00C03D69" w:rsidRDefault="00C03D69">
            <w:pPr>
              <w:spacing w:line="240" w:lineRule="auto"/>
            </w:pPr>
          </w:p>
          <w:p w:rsidR="00C03D69" w:rsidRDefault="00C03D69">
            <w:pPr>
              <w:spacing w:line="240" w:lineRule="auto"/>
              <w:ind w:left="250" w:hanging="271"/>
              <w:rPr>
                <w:b/>
                <w:bCs/>
              </w:rPr>
            </w:pPr>
          </w:p>
        </w:tc>
      </w:tr>
      <w:tr w:rsidR="00C03D69">
        <w:trPr>
          <w:trHeight w:val="420"/>
          <w:jc w:val="center"/>
        </w:trPr>
        <w:tc>
          <w:tcPr>
            <w:tcW w:w="13230" w:type="dxa"/>
            <w:gridSpan w:val="7"/>
            <w:shd w:val="clear" w:color="auto" w:fill="CEDCF2"/>
            <w:tcMar>
              <w:top w:w="100" w:type="dxa"/>
              <w:left w:w="100" w:type="dxa"/>
              <w:bottom w:w="100" w:type="dxa"/>
              <w:right w:w="100" w:type="dxa"/>
            </w:tcMar>
            <w:vAlign w:val="center"/>
          </w:tcPr>
          <w:p w:rsidR="00C03D69" w:rsidRDefault="00000000">
            <w:pPr>
              <w:ind w:left="250" w:hanging="271"/>
              <w:rPr>
                <w:b/>
                <w:bCs/>
              </w:rPr>
            </w:pPr>
            <w:r>
              <w:rPr>
                <w:b/>
                <w:bCs/>
                <w:color w:val="0071C5"/>
              </w:rPr>
              <w:t>PFAC Supports for Participation</w:t>
            </w: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lastRenderedPageBreak/>
              <w:t>We work with PFAs on an individual basis to understand potential barriers to participation and provide the supports needed to participate.</w:t>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trHeight w:val="762"/>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We ensure that all meetings and activities are accessible to PFAs with disabilities or other accessibility needs.</w:t>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We hold PFAC meetings during times that we know are convenient for PFAs.</w:t>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trHeight w:val="825"/>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We have the ability to translate PFAC materials for PFAs who speak languages other than English.</w:t>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We have the ability to provide interpretation during meetings for PFAs who speak languages other than English.</w:t>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We reimburse PFAs for their expenses such as mileage, parking, public transit, rideshares or taxis, meals, technology support, and childcare.</w:t>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We compensate PFAs for their time (e.g., through stipends, honoraria, gift cards, or other means).</w:t>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trHeight w:val="420"/>
          <w:jc w:val="center"/>
        </w:trPr>
        <w:tc>
          <w:tcPr>
            <w:tcW w:w="13230" w:type="dxa"/>
            <w:gridSpan w:val="7"/>
            <w:shd w:val="clear" w:color="auto" w:fill="auto"/>
            <w:tcMar>
              <w:top w:w="100" w:type="dxa"/>
              <w:left w:w="100" w:type="dxa"/>
              <w:bottom w:w="100" w:type="dxa"/>
              <w:right w:w="100" w:type="dxa"/>
            </w:tcMar>
          </w:tcPr>
          <w:p w:rsidR="00C03D69" w:rsidRDefault="00000000">
            <w:pPr>
              <w:spacing w:line="240" w:lineRule="auto"/>
              <w:ind w:left="250" w:hanging="271"/>
              <w:rPr>
                <w:b/>
                <w:bCs/>
              </w:rPr>
            </w:pPr>
            <w:r>
              <w:rPr>
                <w:b/>
                <w:bCs/>
              </w:rPr>
              <w:t>Notes about PFAC Supports for Participation Responses:</w:t>
            </w:r>
          </w:p>
          <w:p w:rsidR="00C03D69" w:rsidRDefault="00C03D69">
            <w:pPr>
              <w:spacing w:line="240" w:lineRule="auto"/>
              <w:ind w:left="250" w:hanging="271"/>
            </w:pPr>
          </w:p>
          <w:p w:rsidR="00C03D69" w:rsidRDefault="00C03D69">
            <w:pPr>
              <w:spacing w:line="240" w:lineRule="auto"/>
              <w:rPr>
                <w:b/>
                <w:bCs/>
              </w:rPr>
            </w:pPr>
          </w:p>
          <w:p w:rsidR="00C03D69" w:rsidRDefault="00C03D69">
            <w:pPr>
              <w:spacing w:line="240" w:lineRule="auto"/>
              <w:rPr>
                <w:b/>
                <w:bCs/>
              </w:rPr>
            </w:pPr>
          </w:p>
        </w:tc>
      </w:tr>
      <w:tr w:rsidR="00C03D69">
        <w:trPr>
          <w:trHeight w:val="420"/>
          <w:jc w:val="center"/>
        </w:trPr>
        <w:tc>
          <w:tcPr>
            <w:tcW w:w="13230" w:type="dxa"/>
            <w:gridSpan w:val="7"/>
            <w:shd w:val="clear" w:color="auto" w:fill="CEDCF2"/>
            <w:tcMar>
              <w:top w:w="100" w:type="dxa"/>
              <w:left w:w="100" w:type="dxa"/>
              <w:bottom w:w="100" w:type="dxa"/>
              <w:right w:w="100" w:type="dxa"/>
            </w:tcMar>
            <w:vAlign w:val="center"/>
          </w:tcPr>
          <w:p w:rsidR="00C03D69" w:rsidRDefault="00000000">
            <w:pPr>
              <w:spacing w:line="240" w:lineRule="auto"/>
              <w:ind w:left="250" w:hanging="271"/>
              <w:rPr>
                <w:b/>
                <w:bCs/>
              </w:rPr>
            </w:pPr>
            <w:r>
              <w:rPr>
                <w:b/>
                <w:bCs/>
                <w:color w:val="0071C5"/>
              </w:rPr>
              <w:t>PFAC Infrastructure</w:t>
            </w: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lastRenderedPageBreak/>
              <w:t>We provide PFAs with flexible options for participation (e.g., offering virtual participation options for PFAs who may not want or be able to complete a background check).</w:t>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We have specialty councils that center the experiences and needs of the full range of patients and families we serve (e.g., Spanish-speaking council, 2SLGBTQ+ council).</w:t>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We provide opportunities for patients, families, and community members to share information about their experiences and perspectives outside of the PFAC (e.g., via community meetings or discussions).</w:t>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trHeight w:val="978"/>
          <w:jc w:val="center"/>
        </w:trPr>
        <w:tc>
          <w:tcPr>
            <w:tcW w:w="13230" w:type="dxa"/>
            <w:gridSpan w:val="7"/>
            <w:shd w:val="clear" w:color="auto" w:fill="auto"/>
            <w:tcMar>
              <w:top w:w="100" w:type="dxa"/>
              <w:left w:w="100" w:type="dxa"/>
              <w:bottom w:w="100" w:type="dxa"/>
              <w:right w:w="100" w:type="dxa"/>
            </w:tcMar>
          </w:tcPr>
          <w:p w:rsidR="00C03D69" w:rsidRDefault="00000000">
            <w:pPr>
              <w:spacing w:line="240" w:lineRule="auto"/>
              <w:ind w:left="250" w:hanging="271"/>
              <w:rPr>
                <w:b/>
                <w:bCs/>
              </w:rPr>
            </w:pPr>
            <w:r>
              <w:rPr>
                <w:b/>
                <w:bCs/>
              </w:rPr>
              <w:t>Notes about PFAC Infrastructure Responses:</w:t>
            </w:r>
          </w:p>
          <w:p w:rsidR="00C03D69" w:rsidRDefault="00C03D69">
            <w:pPr>
              <w:spacing w:line="240" w:lineRule="auto"/>
              <w:rPr>
                <w:b/>
                <w:bCs/>
              </w:rPr>
            </w:pPr>
          </w:p>
        </w:tc>
      </w:tr>
      <w:tr w:rsidR="00C03D69">
        <w:trPr>
          <w:trHeight w:val="420"/>
          <w:jc w:val="center"/>
        </w:trPr>
        <w:tc>
          <w:tcPr>
            <w:tcW w:w="13230" w:type="dxa"/>
            <w:gridSpan w:val="7"/>
            <w:shd w:val="clear" w:color="auto" w:fill="CEDCF2"/>
            <w:tcMar>
              <w:top w:w="100" w:type="dxa"/>
              <w:left w:w="100" w:type="dxa"/>
              <w:bottom w:w="100" w:type="dxa"/>
              <w:right w:w="100" w:type="dxa"/>
            </w:tcMar>
            <w:vAlign w:val="center"/>
          </w:tcPr>
          <w:p w:rsidR="00C03D69" w:rsidRDefault="00000000">
            <w:pPr>
              <w:widowControl w:val="0"/>
              <w:spacing w:line="240" w:lineRule="auto"/>
              <w:ind w:left="250" w:hanging="271"/>
              <w:rPr>
                <w:b/>
                <w:bCs/>
              </w:rPr>
            </w:pPr>
            <w:r>
              <w:rPr>
                <w:b/>
                <w:bCs/>
                <w:color w:val="0071C5"/>
              </w:rPr>
              <w:t>PFA Participation in Community Health and Health Equity</w:t>
            </w:r>
          </w:p>
        </w:tc>
      </w:tr>
      <w:tr w:rsidR="00C03D69">
        <w:trPr>
          <w:jc w:val="center"/>
        </w:trPr>
        <w:tc>
          <w:tcPr>
            <w:tcW w:w="5477" w:type="dxa"/>
            <w:shd w:val="clear" w:color="auto" w:fill="auto"/>
            <w:tcMar>
              <w:top w:w="100" w:type="dxa"/>
              <w:left w:w="100" w:type="dxa"/>
              <w:bottom w:w="100" w:type="dxa"/>
              <w:right w:w="100" w:type="dxa"/>
            </w:tcMar>
          </w:tcPr>
          <w:p w:rsidR="00C03D69" w:rsidRDefault="00000000">
            <w:pPr>
              <w:widowControl w:val="0"/>
              <w:numPr>
                <w:ilvl w:val="0"/>
                <w:numId w:val="1"/>
              </w:numPr>
              <w:spacing w:line="240" w:lineRule="auto"/>
              <w:ind w:left="432" w:hanging="432"/>
            </w:pPr>
            <w:r>
              <w:t>We share information with PFAs about hospital-level strategies and plans to promote community health and health equity.</w:t>
            </w:r>
          </w:p>
        </w:tc>
        <w:tc>
          <w:tcPr>
            <w:tcW w:w="1293" w:type="dxa"/>
            <w:shd w:val="clear" w:color="auto" w:fill="auto"/>
            <w:tcMar>
              <w:top w:w="100" w:type="dxa"/>
              <w:left w:w="100" w:type="dxa"/>
              <w:bottom w:w="100" w:type="dxa"/>
              <w:right w:w="100" w:type="dxa"/>
            </w:tcMar>
            <w:vAlign w:val="center"/>
          </w:tcPr>
          <w:p w:rsidR="00C03D69" w:rsidRDefault="00C03D69">
            <w:pPr>
              <w:widowControl w:val="0"/>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widowControl w:val="0"/>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widowControl w:val="0"/>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widowControl w:val="0"/>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widowControl w:val="0"/>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widowControl w:val="0"/>
              <w:spacing w:line="240" w:lineRule="auto"/>
              <w:ind w:left="250" w:hanging="180"/>
              <w:jc w:val="center"/>
            </w:pP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 xml:space="preserve">We share and review data on community </w:t>
            </w:r>
            <w:proofErr w:type="gramStart"/>
            <w:r>
              <w:t>health  and</w:t>
            </w:r>
            <w:proofErr w:type="gramEnd"/>
            <w:r>
              <w:t xml:space="preserve"> health equity with PFAs.</w:t>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lastRenderedPageBreak/>
              <w:t>We provide PFAs with opportunities to participate on hospital workgroups and committees related to community health and health equity.</w:t>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We provide PFAs with opportunities to participate in projects and initiatives that support community health and health equity.</w:t>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trHeight w:val="420"/>
          <w:jc w:val="center"/>
        </w:trPr>
        <w:tc>
          <w:tcPr>
            <w:tcW w:w="13230" w:type="dxa"/>
            <w:gridSpan w:val="7"/>
            <w:shd w:val="clear" w:color="auto" w:fill="auto"/>
            <w:tcMar>
              <w:top w:w="100" w:type="dxa"/>
              <w:left w:w="100" w:type="dxa"/>
              <w:bottom w:w="100" w:type="dxa"/>
              <w:right w:w="100" w:type="dxa"/>
            </w:tcMar>
          </w:tcPr>
          <w:p w:rsidR="00C03D69" w:rsidRDefault="00000000">
            <w:pPr>
              <w:spacing w:line="240" w:lineRule="auto"/>
              <w:ind w:left="250" w:hanging="271"/>
              <w:rPr>
                <w:b/>
                <w:bCs/>
              </w:rPr>
            </w:pPr>
            <w:r>
              <w:rPr>
                <w:b/>
                <w:bCs/>
              </w:rPr>
              <w:t>Notes about PFA Participation in Community Health and Health Equity Responses:</w:t>
            </w:r>
          </w:p>
          <w:p w:rsidR="00C03D69" w:rsidRDefault="00C03D69">
            <w:pPr>
              <w:spacing w:line="240" w:lineRule="auto"/>
              <w:ind w:left="250" w:hanging="271"/>
            </w:pPr>
          </w:p>
          <w:p w:rsidR="00C03D69" w:rsidRDefault="00C03D69">
            <w:pPr>
              <w:spacing w:line="240" w:lineRule="auto"/>
            </w:pPr>
          </w:p>
          <w:p w:rsidR="00C03D69" w:rsidRDefault="00C03D69">
            <w:pPr>
              <w:spacing w:line="240" w:lineRule="auto"/>
              <w:ind w:left="250" w:hanging="271"/>
              <w:rPr>
                <w:b/>
                <w:bCs/>
              </w:rPr>
            </w:pPr>
          </w:p>
        </w:tc>
      </w:tr>
      <w:tr w:rsidR="00C03D69">
        <w:trPr>
          <w:trHeight w:val="420"/>
          <w:jc w:val="center"/>
        </w:trPr>
        <w:tc>
          <w:tcPr>
            <w:tcW w:w="13230" w:type="dxa"/>
            <w:gridSpan w:val="7"/>
            <w:shd w:val="clear" w:color="auto" w:fill="CEDCF2"/>
            <w:tcMar>
              <w:top w:w="100" w:type="dxa"/>
              <w:left w:w="100" w:type="dxa"/>
              <w:bottom w:w="100" w:type="dxa"/>
              <w:right w:w="100" w:type="dxa"/>
            </w:tcMar>
            <w:vAlign w:val="center"/>
          </w:tcPr>
          <w:p w:rsidR="00C03D69" w:rsidRDefault="00000000">
            <w:pPr>
              <w:widowControl w:val="0"/>
              <w:spacing w:line="240" w:lineRule="auto"/>
              <w:ind w:left="250" w:hanging="271"/>
              <w:rPr>
                <w:b/>
                <w:bCs/>
              </w:rPr>
            </w:pPr>
            <w:r>
              <w:rPr>
                <w:b/>
                <w:bCs/>
                <w:color w:val="0071C5"/>
              </w:rPr>
              <w:t>PFAC Assessment</w:t>
            </w: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We regularly assess the extent to which PFAs feel included, respected, and encouraged to fully participate.</w:t>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We use feedback from PFAs to identify opportunities for changes or improvements to the PFAC program.</w:t>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jc w:val="center"/>
        </w:trPr>
        <w:tc>
          <w:tcPr>
            <w:tcW w:w="5477" w:type="dxa"/>
            <w:shd w:val="clear" w:color="auto" w:fill="auto"/>
            <w:tcMar>
              <w:top w:w="100" w:type="dxa"/>
              <w:left w:w="100" w:type="dxa"/>
              <w:bottom w:w="100" w:type="dxa"/>
              <w:right w:w="100" w:type="dxa"/>
            </w:tcMar>
          </w:tcPr>
          <w:p w:rsidR="00C03D69" w:rsidRDefault="00000000">
            <w:pPr>
              <w:numPr>
                <w:ilvl w:val="0"/>
                <w:numId w:val="1"/>
              </w:numPr>
              <w:spacing w:line="240" w:lineRule="auto"/>
              <w:ind w:left="432" w:hanging="432"/>
            </w:pPr>
            <w:r>
              <w:t xml:space="preserve">We have processes in place to create accountability for making changes and communicating these changes to PFAs. </w:t>
            </w:r>
          </w:p>
        </w:tc>
        <w:tc>
          <w:tcPr>
            <w:tcW w:w="1293"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c>
          <w:tcPr>
            <w:tcW w:w="1292" w:type="dxa"/>
            <w:shd w:val="clear" w:color="auto" w:fill="auto"/>
            <w:tcMar>
              <w:top w:w="100" w:type="dxa"/>
              <w:left w:w="100" w:type="dxa"/>
              <w:bottom w:w="100" w:type="dxa"/>
              <w:right w:w="100" w:type="dxa"/>
            </w:tcMar>
            <w:vAlign w:val="center"/>
          </w:tcPr>
          <w:p w:rsidR="00C03D69" w:rsidRDefault="00C03D69">
            <w:pPr>
              <w:spacing w:line="240" w:lineRule="auto"/>
              <w:ind w:left="250" w:hanging="180"/>
              <w:jc w:val="center"/>
            </w:pPr>
          </w:p>
        </w:tc>
      </w:tr>
      <w:tr w:rsidR="00C03D69">
        <w:trPr>
          <w:trHeight w:val="420"/>
          <w:jc w:val="center"/>
        </w:trPr>
        <w:tc>
          <w:tcPr>
            <w:tcW w:w="13230" w:type="dxa"/>
            <w:gridSpan w:val="7"/>
            <w:shd w:val="clear" w:color="auto" w:fill="auto"/>
            <w:tcMar>
              <w:top w:w="100" w:type="dxa"/>
              <w:left w:w="100" w:type="dxa"/>
              <w:bottom w:w="100" w:type="dxa"/>
              <w:right w:w="100" w:type="dxa"/>
            </w:tcMar>
          </w:tcPr>
          <w:p w:rsidR="00C03D69" w:rsidRDefault="00000000">
            <w:pPr>
              <w:spacing w:line="240" w:lineRule="auto"/>
              <w:ind w:left="250" w:hanging="271"/>
              <w:rPr>
                <w:b/>
                <w:bCs/>
              </w:rPr>
            </w:pPr>
            <w:r>
              <w:rPr>
                <w:b/>
                <w:bCs/>
              </w:rPr>
              <w:t>Notes about PFAC Assessment Responses:</w:t>
            </w:r>
          </w:p>
          <w:p w:rsidR="00C03D69" w:rsidRDefault="00C03D69">
            <w:pPr>
              <w:spacing w:line="240" w:lineRule="auto"/>
              <w:ind w:left="250" w:hanging="271"/>
              <w:rPr>
                <w:b/>
                <w:bCs/>
              </w:rPr>
            </w:pPr>
          </w:p>
          <w:p w:rsidR="00C03D69" w:rsidRDefault="00C03D69">
            <w:pPr>
              <w:spacing w:line="240" w:lineRule="auto"/>
              <w:ind w:left="250" w:hanging="271"/>
              <w:rPr>
                <w:b/>
                <w:bCs/>
              </w:rPr>
            </w:pPr>
          </w:p>
          <w:p w:rsidR="00C03D69" w:rsidRDefault="00C03D69">
            <w:pPr>
              <w:spacing w:line="240" w:lineRule="auto"/>
              <w:rPr>
                <w:b/>
                <w:bCs/>
              </w:rPr>
            </w:pPr>
          </w:p>
        </w:tc>
      </w:tr>
    </w:tbl>
    <w:p w:rsidR="00C03D69" w:rsidRDefault="00C03D69">
      <w:pPr>
        <w:pStyle w:val="Heading2"/>
        <w:rPr>
          <w:b/>
          <w:bCs/>
          <w:sz w:val="21"/>
          <w:szCs w:val="21"/>
        </w:rPr>
        <w:sectPr w:rsidR="00C03D69">
          <w:footerReference w:type="default" r:id="rId15"/>
          <w:footerReference w:type="first" r:id="rId16"/>
          <w:pgSz w:w="15840" w:h="12220" w:orient="landscape"/>
          <w:pgMar w:top="1440" w:right="909" w:bottom="1354" w:left="767" w:header="0" w:footer="144" w:gutter="0"/>
          <w:cols w:space="720"/>
          <w:titlePg/>
        </w:sectPr>
      </w:pPr>
      <w:bookmarkStart w:id="0" w:name="_heading=h.1kcd5ua2qnup" w:colFirst="0" w:colLast="0"/>
      <w:bookmarkEnd w:id="0"/>
    </w:p>
    <w:p w:rsidR="00C03D69" w:rsidRDefault="00C03D69">
      <w:pPr>
        <w:pStyle w:val="Heading2"/>
        <w:rPr>
          <w:b/>
          <w:bCs/>
          <w:sz w:val="24"/>
          <w:szCs w:val="24"/>
        </w:rPr>
      </w:pPr>
    </w:p>
    <w:p w:rsidR="00C03D69" w:rsidRDefault="00000000">
      <w:pPr>
        <w:rPr>
          <w:rFonts w:ascii="Times New Roman" w:eastAsia="Times New Roman" w:hAnsi="Times New Roman" w:cs="Times New Roman"/>
          <w:sz w:val="32"/>
          <w:szCs w:val="32"/>
        </w:rPr>
      </w:pPr>
      <w:r>
        <w:rPr>
          <w:b/>
          <w:bCs/>
          <w:color w:val="0071C5"/>
          <w:sz w:val="28"/>
          <w:szCs w:val="28"/>
        </w:rPr>
        <w:t xml:space="preserve">Understanding Assessment Results </w:t>
      </w:r>
    </w:p>
    <w:p w:rsidR="00C03D69" w:rsidRDefault="00C03D69"/>
    <w:p w:rsidR="00C03D69" w:rsidRDefault="00000000">
      <w:r>
        <w:t>After completing the assessment, use the responses to discuss opportunities for change with the PFAC team. Questions to discuss include:</w:t>
      </w:r>
    </w:p>
    <w:p w:rsidR="00C03D69" w:rsidRDefault="00C03D69">
      <w:pPr>
        <w:rPr>
          <w:b/>
          <w:bCs/>
        </w:rPr>
      </w:pPr>
    </w:p>
    <w:p w:rsidR="00C03D69" w:rsidRDefault="00000000">
      <w:pPr>
        <w:numPr>
          <w:ilvl w:val="0"/>
          <w:numId w:val="2"/>
        </w:numPr>
        <w:ind w:left="270" w:hanging="270"/>
      </w:pPr>
      <w:r>
        <w:rPr>
          <w:b/>
          <w:bCs/>
        </w:rPr>
        <w:t>Information gaps:</w:t>
      </w:r>
      <w:r>
        <w:t xml:space="preserve"> What information is still needed to guide potential changes? How can information gaps be addressed? Look for assessment items answered with “Don’t Know” or “Not Sure” to identify potential information gaps.</w:t>
      </w:r>
    </w:p>
    <w:p w:rsidR="00C03D69" w:rsidRDefault="00C03D69">
      <w:pPr>
        <w:ind w:left="270" w:hanging="270"/>
        <w:rPr>
          <w:b/>
          <w:bCs/>
        </w:rPr>
      </w:pPr>
    </w:p>
    <w:p w:rsidR="00C03D69" w:rsidRDefault="00000000">
      <w:pPr>
        <w:numPr>
          <w:ilvl w:val="0"/>
          <w:numId w:val="2"/>
        </w:numPr>
        <w:ind w:left="270" w:hanging="270"/>
      </w:pPr>
      <w:r>
        <w:rPr>
          <w:b/>
          <w:bCs/>
        </w:rPr>
        <w:t xml:space="preserve">Areas of strength: </w:t>
      </w:r>
      <w:r>
        <w:t>What is going well? What are some key practices or lessons learned from these areas? Look for assessment items answered with “Strongly Agree” to identify areas of strength.</w:t>
      </w:r>
    </w:p>
    <w:p w:rsidR="00C03D69" w:rsidRDefault="00C03D69">
      <w:pPr>
        <w:ind w:left="270" w:hanging="270"/>
      </w:pPr>
    </w:p>
    <w:p w:rsidR="00C03D69" w:rsidRDefault="00000000">
      <w:pPr>
        <w:numPr>
          <w:ilvl w:val="0"/>
          <w:numId w:val="2"/>
        </w:numPr>
        <w:ind w:left="270" w:hanging="270"/>
      </w:pPr>
      <w:r>
        <w:rPr>
          <w:b/>
          <w:bCs/>
        </w:rPr>
        <w:t xml:space="preserve">Areas of opportunity: </w:t>
      </w:r>
      <w:r>
        <w:t>What areas stand out as important or a priority for advancing PFAC progress? Look for assessment items answered with “Disagree” or “Strongly Disagree” to identify areas of opportunity.</w:t>
      </w:r>
    </w:p>
    <w:p w:rsidR="00C03D69" w:rsidRDefault="00C03D69">
      <w:pPr>
        <w:ind w:left="270" w:hanging="270"/>
      </w:pPr>
    </w:p>
    <w:p w:rsidR="00C03D69" w:rsidRDefault="00000000">
      <w:pPr>
        <w:numPr>
          <w:ilvl w:val="0"/>
          <w:numId w:val="2"/>
        </w:numPr>
        <w:ind w:left="270" w:hanging="270"/>
      </w:pPr>
      <w:r>
        <w:rPr>
          <w:b/>
          <w:bCs/>
        </w:rPr>
        <w:t xml:space="preserve">Vision: </w:t>
      </w:r>
      <w:r>
        <w:t xml:space="preserve">What does success in advancing progress look like for PFAs, the PFAC, and the hospital?  </w:t>
      </w:r>
    </w:p>
    <w:p w:rsidR="00C03D69" w:rsidRDefault="00C03D69">
      <w:pPr>
        <w:rPr>
          <w:b/>
          <w:bCs/>
        </w:rPr>
      </w:pPr>
    </w:p>
    <w:p w:rsidR="00C03D69" w:rsidRDefault="00000000">
      <w:r>
        <w:t>Next, identify priorities for change.</w:t>
      </w:r>
      <w:r>
        <w:rPr>
          <w:b/>
          <w:bCs/>
        </w:rPr>
        <w:t xml:space="preserve"> </w:t>
      </w:r>
      <w:r>
        <w:t xml:space="preserve">To keep the work manageable, identify a smaller number of short-term priorities. Think about feasibility and potential impact. Consider how priorities for the PFAC program will align with and support hospital priorities and goals (e.g., goals related to community health and health equity). </w:t>
      </w:r>
    </w:p>
    <w:p w:rsidR="00C03D69" w:rsidRDefault="00C03D69"/>
    <w:p w:rsidR="00C03D69" w:rsidRDefault="00000000">
      <w:r>
        <w:t xml:space="preserve">After identifying short-term priorities, use the </w:t>
      </w:r>
      <w:hyperlink r:id="rId17">
        <w:r>
          <w:rPr>
            <w:color w:val="0E54CC"/>
            <w:u w:val="single"/>
          </w:rPr>
          <w:t>PFAC Action Plan</w:t>
        </w:r>
      </w:hyperlink>
      <w:r>
        <w:t xml:space="preserve"> to develop concrete goals and a specific action plan.</w:t>
      </w:r>
    </w:p>
    <w:p w:rsidR="00C03D69" w:rsidRDefault="00C03D69"/>
    <w:p w:rsidR="00C03D69" w:rsidRDefault="00000000">
      <w:r>
        <w:rPr>
          <w:b/>
          <w:bCs/>
        </w:rPr>
        <w:t>Information adapted from</w:t>
      </w:r>
      <w:r>
        <w:t>:</w:t>
      </w:r>
    </w:p>
    <w:p w:rsidR="00C03D69" w:rsidRDefault="00000000">
      <w:pPr>
        <w:numPr>
          <w:ilvl w:val="0"/>
          <w:numId w:val="3"/>
        </w:numPr>
      </w:pPr>
      <w:hyperlink r:id="rId18">
        <w:r>
          <w:rPr>
            <w:color w:val="1155CC"/>
            <w:u w:val="single"/>
          </w:rPr>
          <w:t xml:space="preserve">Beyond a Seat at the Table: Design Considerations </w:t>
        </w:r>
      </w:hyperlink>
      <w:hyperlink r:id="rId19">
        <w:r>
          <w:rPr>
            <w:color w:val="0E54CC"/>
            <w:u w:val="single"/>
          </w:rPr>
          <w:t>for</w:t>
        </w:r>
      </w:hyperlink>
      <w:hyperlink r:id="rId20">
        <w:r>
          <w:rPr>
            <w:color w:val="1155CC"/>
            <w:u w:val="single"/>
          </w:rPr>
          <w:t xml:space="preserve"> Effective Medicaid Community Advisory Committees</w:t>
        </w:r>
      </w:hyperlink>
      <w:r>
        <w:rPr>
          <w:color w:val="1155CC"/>
          <w:u w:val="single"/>
        </w:rPr>
        <w:br/>
      </w:r>
    </w:p>
    <w:p w:rsidR="00C03D69" w:rsidRDefault="00000000">
      <w:pPr>
        <w:numPr>
          <w:ilvl w:val="0"/>
          <w:numId w:val="3"/>
        </w:numPr>
      </w:pPr>
      <w:hyperlink r:id="rId21">
        <w:r>
          <w:rPr>
            <w:color w:val="1155CC"/>
            <w:u w:val="single"/>
          </w:rPr>
          <w:t>Strategic Planning Toolkit from UC Berkeley</w:t>
        </w:r>
      </w:hyperlink>
      <w:r>
        <w:rPr>
          <w:color w:val="1155CC"/>
          <w:u w:val="single"/>
        </w:rPr>
        <w:br/>
      </w:r>
    </w:p>
    <w:p w:rsidR="00C03D69" w:rsidRDefault="00000000">
      <w:pPr>
        <w:numPr>
          <w:ilvl w:val="0"/>
          <w:numId w:val="3"/>
        </w:numPr>
      </w:pPr>
      <w:hyperlink r:id="rId22">
        <w:r>
          <w:rPr>
            <w:color w:val="1155CC"/>
            <w:u w:val="single"/>
          </w:rPr>
          <w:t>Diverse Voices Matter: Improving Diversity in Patient and Family Advisory Councils</w:t>
        </w:r>
      </w:hyperlink>
    </w:p>
    <w:p w:rsidR="00C03D69" w:rsidRDefault="00C03D69">
      <w:pPr>
        <w:rPr>
          <w:rFonts w:ascii="Noto Sans Symbols" w:eastAsia="Noto Sans Symbols" w:hAnsi="Noto Sans Symbols" w:cs="Noto Sans Symbols"/>
          <w:sz w:val="21"/>
          <w:szCs w:val="21"/>
        </w:rPr>
      </w:pPr>
    </w:p>
    <w:p w:rsidR="00C03D69" w:rsidRDefault="00C03D69">
      <w:pPr>
        <w:rPr>
          <w:rFonts w:ascii="Noto Sans Symbols" w:eastAsia="Noto Sans Symbols" w:hAnsi="Noto Sans Symbols" w:cs="Noto Sans Symbols"/>
          <w:sz w:val="21"/>
          <w:szCs w:val="21"/>
        </w:rPr>
      </w:pPr>
    </w:p>
    <w:sectPr w:rsidR="00C03D69">
      <w:footerReference w:type="first" r:id="rId23"/>
      <w:pgSz w:w="12220" w:h="15840"/>
      <w:pgMar w:top="767" w:right="1440" w:bottom="909" w:left="1354" w:header="0" w:footer="14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E19E2" w:rsidRDefault="009E19E2">
      <w:pPr>
        <w:spacing w:line="240" w:lineRule="auto"/>
      </w:pPr>
      <w:r>
        <w:separator/>
      </w:r>
    </w:p>
  </w:endnote>
  <w:endnote w:type="continuationSeparator" w:id="0">
    <w:p w:rsidR="009E19E2" w:rsidRDefault="009E19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B3C9159-89A4-0542-83C9-387CFC2A5DAD}"/>
    <w:embedBold r:id="rId2" w:fontKey="{70C7EABD-A83E-754B-8BF5-7FEDCDC5541B}"/>
  </w:font>
  <w:font w:name="Arimo">
    <w:charset w:val="00"/>
    <w:family w:val="auto"/>
    <w:pitch w:val="default"/>
  </w:font>
  <w:font w:name="Arial">
    <w:panose1 w:val="020B0604020202020204"/>
    <w:charset w:val="00"/>
    <w:family w:val="swiss"/>
    <w:pitch w:val="variable"/>
    <w:sig w:usb0="E0002EFF" w:usb1="C000785B" w:usb2="00000009" w:usb3="00000000" w:csb0="000001FF" w:csb1="00000000"/>
    <w:embedRegular r:id="rId4" w:fontKey="{D07598C4-9499-0543-A7B6-1BC1674ED162}"/>
    <w:embedBold r:id="rId5" w:fontKey="{6951192A-07CF-9042-9845-7E3B4254E747}"/>
    <w:embedItalic r:id="rId6" w:fontKey="{B5057355-C383-2549-8C8C-C85CA52F02F7}"/>
  </w:font>
  <w:font w:name="Arial Narrow">
    <w:panose1 w:val="020B05060202020A0204"/>
    <w:charset w:val="00"/>
    <w:family w:val="swiss"/>
    <w:pitch w:val="variable"/>
    <w:sig w:usb0="00000287" w:usb1="00000800" w:usb2="00000000" w:usb3="00000000" w:csb0="0000009F" w:csb1="00000000"/>
    <w:embedRegular r:id="rId7" w:fontKey="{9545F0A4-E2D7-BE40-8AE6-EE5E1A4525B3}"/>
    <w:embedItalic r:id="rId8" w:fontKey="{4121D45C-4BBD-7D4B-A595-43CB93A0542C}"/>
  </w:font>
  <w:font w:name="Noto Sans Symbols">
    <w:panose1 w:val="020B0604020202020204"/>
    <w:charset w:val="00"/>
    <w:family w:val="auto"/>
    <w:pitch w:val="default"/>
    <w:embedRegular r:id="rId9" w:fontKey="{7929F037-627E-B34B-9C2A-6614EEC1B9DC}"/>
  </w:font>
  <w:font w:name="Calibri">
    <w:panose1 w:val="020F0502020204030204"/>
    <w:charset w:val="00"/>
    <w:family w:val="swiss"/>
    <w:pitch w:val="variable"/>
    <w:sig w:usb0="E4002EFF" w:usb1="C200247B" w:usb2="00000009" w:usb3="00000000" w:csb0="000001FF" w:csb1="00000000"/>
    <w:embedRegular r:id="rId10" w:fontKey="{F9018B4C-05E3-B54E-ACF3-12C818AE2ABC}"/>
  </w:font>
  <w:font w:name="Cambria">
    <w:panose1 w:val="02040503050406030204"/>
    <w:charset w:val="00"/>
    <w:family w:val="roman"/>
    <w:pitch w:val="variable"/>
    <w:sig w:usb0="E00006FF" w:usb1="420024FF" w:usb2="02000000" w:usb3="00000000" w:csb0="0000019F" w:csb1="00000000"/>
    <w:embedRegular r:id="rId11" w:fontKey="{4B4600DB-A809-AE4E-9950-5D30AE811E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3D69" w:rsidRDefault="00000000">
    <w:pPr>
      <w:pBdr>
        <w:top w:val="nil"/>
        <w:left w:val="nil"/>
        <w:bottom w:val="nil"/>
        <w:right w:val="nil"/>
        <w:between w:val="nil"/>
      </w:pBdr>
      <w:tabs>
        <w:tab w:val="center" w:pos="4680"/>
        <w:tab w:val="right" w:pos="9360"/>
      </w:tabs>
      <w:spacing w:line="240" w:lineRule="auto"/>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C03D69" w:rsidRDefault="00C03D69">
    <w:pPr>
      <w:pBdr>
        <w:top w:val="nil"/>
        <w:left w:val="nil"/>
        <w:bottom w:val="nil"/>
        <w:right w:val="nil"/>
        <w:between w:val="nil"/>
      </w:pBdr>
      <w:tabs>
        <w:tab w:val="center" w:pos="4680"/>
        <w:tab w:val="right" w:pos="9360"/>
      </w:tabs>
      <w:spacing w:line="240" w:lineRule="auto"/>
      <w:ind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3D69" w:rsidRDefault="00000000">
    <w:pPr>
      <w:pBdr>
        <w:top w:val="nil"/>
        <w:left w:val="nil"/>
        <w:bottom w:val="nil"/>
        <w:right w:val="nil"/>
        <w:between w:val="nil"/>
      </w:pBdr>
      <w:tabs>
        <w:tab w:val="center" w:pos="4680"/>
        <w:tab w:val="right" w:pos="9360"/>
      </w:tabs>
      <w:spacing w:line="240" w:lineRule="auto"/>
      <w:rPr>
        <w:color w:val="000000"/>
        <w:sz w:val="19"/>
        <w:szCs w:val="19"/>
      </w:rPr>
    </w:pPr>
    <w:r>
      <w:rPr>
        <w:color w:val="000000"/>
        <w:sz w:val="19"/>
        <w:szCs w:val="19"/>
      </w:rPr>
      <w:fldChar w:fldCharType="begin"/>
    </w:r>
    <w:r>
      <w:rPr>
        <w:color w:val="000000"/>
        <w:sz w:val="19"/>
        <w:szCs w:val="19"/>
      </w:rPr>
      <w:instrText>PAGE</w:instrText>
    </w:r>
    <w:r>
      <w:rPr>
        <w:color w:val="000000"/>
        <w:sz w:val="19"/>
        <w:szCs w:val="19"/>
      </w:rPr>
      <w:fldChar w:fldCharType="separate"/>
    </w:r>
    <w:r>
      <w:rPr>
        <w:color w:val="000000"/>
        <w:sz w:val="19"/>
        <w:szCs w:val="19"/>
      </w:rPr>
      <w:fldChar w:fldCharType="end"/>
    </w:r>
  </w:p>
  <w:p w:rsidR="00C03D69" w:rsidRDefault="00000000">
    <w:pPr>
      <w:pBdr>
        <w:top w:val="nil"/>
        <w:left w:val="nil"/>
        <w:bottom w:val="nil"/>
        <w:right w:val="nil"/>
        <w:between w:val="nil"/>
      </w:pBdr>
      <w:tabs>
        <w:tab w:val="center" w:pos="4680"/>
        <w:tab w:val="right" w:pos="9360"/>
      </w:tabs>
      <w:spacing w:line="240" w:lineRule="auto"/>
      <w:ind w:left="-540" w:hanging="90"/>
      <w:rPr>
        <w:color w:val="000000"/>
        <w:sz w:val="20"/>
        <w:szCs w:val="20"/>
      </w:rPr>
    </w:pPr>
    <w:r>
      <w:rPr>
        <w:color w:val="0070C0"/>
        <w:sz w:val="20"/>
        <w:szCs w:val="20"/>
      </w:rPr>
      <w:t xml:space="preserve">  • </w:t>
    </w:r>
    <w:r>
      <w:rPr>
        <w:color w:val="000000"/>
        <w:sz w:val="20"/>
        <w:szCs w:val="20"/>
      </w:rPr>
      <w:t xml:space="preserve"> IPFCC PFAC DEI Toolkit  </w:t>
    </w:r>
  </w:p>
  <w:p w:rsidR="00C03D69" w:rsidRDefault="00C03D69">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3D69" w:rsidRDefault="00000000">
    <w:pPr>
      <w:pBdr>
        <w:top w:val="nil"/>
        <w:left w:val="nil"/>
        <w:bottom w:val="nil"/>
        <w:right w:val="nil"/>
        <w:between w:val="nil"/>
      </w:pBdr>
      <w:tabs>
        <w:tab w:val="center" w:pos="4680"/>
        <w:tab w:val="right" w:pos="9360"/>
      </w:tabs>
      <w:spacing w:line="240" w:lineRule="auto"/>
      <w:ind w:left="-360"/>
      <w:rPr>
        <w:sz w:val="19"/>
        <w:szCs w:val="19"/>
      </w:rPr>
    </w:pPr>
    <w:r>
      <w:rPr>
        <w:color w:val="B973CC"/>
        <w:sz w:val="19"/>
        <w:szCs w:val="19"/>
      </w:rPr>
      <w:t xml:space="preserve">• </w:t>
    </w:r>
    <w:r w:rsidRPr="001B2AA5">
      <w:rPr>
        <w:rFonts w:ascii="Arial Narrow" w:hAnsi="Arial Narrow"/>
        <w:i/>
        <w:iCs/>
        <w:color w:val="000000"/>
        <w:sz w:val="19"/>
        <w:szCs w:val="19"/>
      </w:rPr>
      <w:t xml:space="preserve"> </w:t>
    </w:r>
    <w:r w:rsidRPr="001B2AA5">
      <w:rPr>
        <w:rFonts w:ascii="Arial Narrow" w:hAnsi="Arial Narrow"/>
        <w:i/>
        <w:iCs/>
        <w:color w:val="674EA7"/>
        <w:sz w:val="19"/>
        <w:szCs w:val="19"/>
      </w:rPr>
      <w:t>I</w:t>
    </w:r>
    <w:r w:rsidRPr="001B2AA5">
      <w:rPr>
        <w:rFonts w:ascii="Arial Narrow" w:eastAsia="Arial Narrow" w:hAnsi="Arial Narrow" w:cs="Arial Narrow"/>
        <w:i/>
        <w:iCs/>
        <w:color w:val="674EA7"/>
        <w:sz w:val="19"/>
        <w:szCs w:val="19"/>
      </w:rPr>
      <w:t>NSTITUTE</w:t>
    </w:r>
    <w:r>
      <w:rPr>
        <w:rFonts w:ascii="Arial Narrow" w:eastAsia="Arial Narrow" w:hAnsi="Arial Narrow" w:cs="Arial Narrow"/>
        <w:color w:val="674EA7"/>
        <w:sz w:val="19"/>
        <w:szCs w:val="19"/>
      </w:rPr>
      <w:t xml:space="preserve"> FOR PATIENT- AND FAMILY-CENTERED CARE</w:t>
    </w:r>
    <w:r>
      <w:rPr>
        <w:rFonts w:ascii="Arial Narrow" w:eastAsia="Arial Narrow" w:hAnsi="Arial Narrow" w:cs="Arial Narrow"/>
        <w:color w:val="674EA7"/>
        <w:sz w:val="19"/>
        <w:szCs w:val="19"/>
        <w:vertAlign w:val="superscript"/>
      </w:rPr>
      <w:t>®</w:t>
    </w:r>
    <w:r>
      <w:rPr>
        <w:rFonts w:ascii="Arial Narrow" w:eastAsia="Arial Narrow" w:hAnsi="Arial Narrow" w:cs="Arial Narrow"/>
        <w:color w:val="674EA7"/>
        <w:sz w:val="19"/>
        <w:szCs w:val="19"/>
        <w:vertAlign w:val="superscript"/>
      </w:rPr>
      <w:tab/>
    </w:r>
    <w:r>
      <w:rPr>
        <w:sz w:val="19"/>
        <w:szCs w:val="19"/>
      </w:rPr>
      <w:tab/>
    </w:r>
    <w:r>
      <w:rPr>
        <w:sz w:val="19"/>
        <w:szCs w:val="19"/>
      </w:rPr>
      <w:fldChar w:fldCharType="begin"/>
    </w:r>
    <w:r>
      <w:rPr>
        <w:sz w:val="19"/>
        <w:szCs w:val="19"/>
      </w:rPr>
      <w:instrText>PAGE</w:instrText>
    </w:r>
    <w:r>
      <w:rPr>
        <w:sz w:val="19"/>
        <w:szCs w:val="19"/>
      </w:rPr>
      <w:fldChar w:fldCharType="separate"/>
    </w:r>
    <w:r w:rsidR="001B2AA5">
      <w:rPr>
        <w:noProof/>
        <w:sz w:val="19"/>
        <w:szCs w:val="19"/>
      </w:rPr>
      <w:t>1</w:t>
    </w:r>
    <w:r>
      <w:rPr>
        <w:sz w:val="19"/>
        <w:szCs w:val="19"/>
      </w:rPr>
      <w:fldChar w:fldCharType="end"/>
    </w:r>
  </w:p>
  <w:p w:rsidR="00C03D69" w:rsidRDefault="00C03D69">
    <w:pPr>
      <w:pBdr>
        <w:top w:val="nil"/>
        <w:left w:val="nil"/>
        <w:bottom w:val="nil"/>
        <w:right w:val="nil"/>
        <w:between w:val="nil"/>
      </w:pBdr>
      <w:tabs>
        <w:tab w:val="center" w:pos="4680"/>
        <w:tab w:val="right" w:pos="9360"/>
      </w:tabs>
      <w:spacing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3D69" w:rsidRDefault="00000000">
    <w:pPr>
      <w:pBdr>
        <w:top w:val="nil"/>
        <w:left w:val="nil"/>
        <w:bottom w:val="nil"/>
        <w:right w:val="nil"/>
        <w:between w:val="nil"/>
      </w:pBdr>
      <w:tabs>
        <w:tab w:val="center" w:pos="4680"/>
        <w:tab w:val="right" w:pos="9360"/>
      </w:tabs>
      <w:spacing w:line="240" w:lineRule="auto"/>
      <w:rPr>
        <w:color w:val="000000"/>
        <w:sz w:val="19"/>
        <w:szCs w:val="19"/>
      </w:rPr>
    </w:pPr>
    <w:r>
      <w:rPr>
        <w:color w:val="000000"/>
        <w:sz w:val="19"/>
        <w:szCs w:val="19"/>
      </w:rPr>
      <w:fldChar w:fldCharType="begin"/>
    </w:r>
    <w:r>
      <w:rPr>
        <w:color w:val="000000"/>
        <w:sz w:val="19"/>
        <w:szCs w:val="19"/>
      </w:rPr>
      <w:instrText>PAGE</w:instrText>
    </w:r>
    <w:r>
      <w:rPr>
        <w:color w:val="000000"/>
        <w:sz w:val="19"/>
        <w:szCs w:val="19"/>
      </w:rPr>
      <w:fldChar w:fldCharType="separate"/>
    </w:r>
    <w:r>
      <w:rPr>
        <w:color w:val="000000"/>
        <w:sz w:val="19"/>
        <w:szCs w:val="19"/>
      </w:rPr>
      <w:fldChar w:fldCharType="end"/>
    </w:r>
  </w:p>
  <w:p w:rsidR="00C03D69" w:rsidRDefault="00000000">
    <w:pPr>
      <w:pBdr>
        <w:top w:val="nil"/>
        <w:left w:val="nil"/>
        <w:bottom w:val="nil"/>
        <w:right w:val="nil"/>
        <w:between w:val="nil"/>
      </w:pBdr>
      <w:tabs>
        <w:tab w:val="center" w:pos="4680"/>
        <w:tab w:val="right" w:pos="9360"/>
      </w:tabs>
      <w:spacing w:line="240" w:lineRule="auto"/>
      <w:ind w:left="-540" w:hanging="90"/>
      <w:rPr>
        <w:color w:val="000000"/>
        <w:sz w:val="20"/>
        <w:szCs w:val="20"/>
      </w:rPr>
    </w:pPr>
    <w:r>
      <w:rPr>
        <w:color w:val="0070C0"/>
        <w:sz w:val="20"/>
        <w:szCs w:val="20"/>
      </w:rPr>
      <w:t xml:space="preserve">  • </w:t>
    </w:r>
    <w:r>
      <w:rPr>
        <w:color w:val="000000"/>
        <w:sz w:val="20"/>
        <w:szCs w:val="20"/>
      </w:rPr>
      <w:t xml:space="preserve"> IPFCC PFAC DEI Toolkit  </w:t>
    </w:r>
  </w:p>
  <w:p w:rsidR="00C03D69" w:rsidRDefault="00C03D69">
    <w:pPr>
      <w:pBdr>
        <w:top w:val="nil"/>
        <w:left w:val="nil"/>
        <w:bottom w:val="nil"/>
        <w:right w:val="nil"/>
        <w:between w:val="nil"/>
      </w:pBdr>
      <w:tabs>
        <w:tab w:val="center" w:pos="4680"/>
        <w:tab w:val="right" w:pos="9360"/>
      </w:tabs>
      <w:spacing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3D69" w:rsidRDefault="00000000">
    <w:pPr>
      <w:pBdr>
        <w:top w:val="nil"/>
        <w:left w:val="nil"/>
        <w:bottom w:val="nil"/>
        <w:right w:val="nil"/>
        <w:between w:val="nil"/>
      </w:pBdr>
      <w:tabs>
        <w:tab w:val="center" w:pos="4680"/>
        <w:tab w:val="right" w:pos="9360"/>
      </w:tabs>
      <w:spacing w:line="240" w:lineRule="auto"/>
      <w:ind w:left="450"/>
      <w:rPr>
        <w:sz w:val="19"/>
        <w:szCs w:val="19"/>
      </w:rPr>
    </w:pPr>
    <w:r>
      <w:rPr>
        <w:color w:val="B973CC"/>
        <w:sz w:val="19"/>
        <w:szCs w:val="19"/>
      </w:rPr>
      <w:t xml:space="preserve">• </w:t>
    </w:r>
    <w:r w:rsidRPr="001B2AA5">
      <w:rPr>
        <w:rFonts w:ascii="Arial Narrow" w:hAnsi="Arial Narrow"/>
        <w:i/>
        <w:iCs/>
        <w:color w:val="000000"/>
        <w:sz w:val="19"/>
        <w:szCs w:val="19"/>
      </w:rPr>
      <w:t xml:space="preserve"> </w:t>
    </w:r>
    <w:r w:rsidRPr="001B2AA5">
      <w:rPr>
        <w:rFonts w:ascii="Arial Narrow" w:hAnsi="Arial Narrow"/>
        <w:i/>
        <w:iCs/>
        <w:color w:val="674EA7"/>
        <w:sz w:val="19"/>
        <w:szCs w:val="19"/>
      </w:rPr>
      <w:t>I</w:t>
    </w:r>
    <w:r w:rsidRPr="001B2AA5">
      <w:rPr>
        <w:rFonts w:ascii="Arial Narrow" w:eastAsia="Arial Narrow" w:hAnsi="Arial Narrow" w:cs="Arial Narrow"/>
        <w:i/>
        <w:iCs/>
        <w:color w:val="674EA7"/>
        <w:sz w:val="19"/>
        <w:szCs w:val="19"/>
      </w:rPr>
      <w:t>NSTITUTE</w:t>
    </w:r>
    <w:r>
      <w:rPr>
        <w:rFonts w:ascii="Arial Narrow" w:eastAsia="Arial Narrow" w:hAnsi="Arial Narrow" w:cs="Arial Narrow"/>
        <w:color w:val="674EA7"/>
        <w:sz w:val="19"/>
        <w:szCs w:val="19"/>
      </w:rPr>
      <w:t xml:space="preserve"> FOR PATIENT- AND FAMILY-CENTERED CARE</w:t>
    </w:r>
    <w:r>
      <w:rPr>
        <w:rFonts w:ascii="Arial Narrow" w:eastAsia="Arial Narrow" w:hAnsi="Arial Narrow" w:cs="Arial Narrow"/>
        <w:color w:val="674EA7"/>
        <w:sz w:val="19"/>
        <w:szCs w:val="19"/>
        <w:vertAlign w:val="superscript"/>
      </w:rPr>
      <w:t>®</w:t>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fldChar w:fldCharType="begin"/>
    </w:r>
    <w:r>
      <w:rPr>
        <w:sz w:val="19"/>
        <w:szCs w:val="19"/>
      </w:rPr>
      <w:instrText>PAGE</w:instrText>
    </w:r>
    <w:r>
      <w:rPr>
        <w:sz w:val="19"/>
        <w:szCs w:val="19"/>
      </w:rPr>
      <w:fldChar w:fldCharType="separate"/>
    </w:r>
    <w:r w:rsidR="001B2AA5">
      <w:rPr>
        <w:noProof/>
        <w:sz w:val="19"/>
        <w:szCs w:val="19"/>
      </w:rPr>
      <w:t>3</w:t>
    </w:r>
    <w:r>
      <w:rPr>
        <w:sz w:val="19"/>
        <w:szCs w:val="19"/>
      </w:rPr>
      <w:fldChar w:fldCharType="end"/>
    </w:r>
  </w:p>
  <w:p w:rsidR="00C03D69" w:rsidRDefault="00C03D69">
    <w:pPr>
      <w:pBdr>
        <w:top w:val="nil"/>
        <w:left w:val="nil"/>
        <w:bottom w:val="nil"/>
        <w:right w:val="nil"/>
        <w:between w:val="nil"/>
      </w:pBdr>
      <w:tabs>
        <w:tab w:val="center" w:pos="4680"/>
        <w:tab w:val="right" w:pos="9360"/>
      </w:tabs>
      <w:spacing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3D69" w:rsidRDefault="00000000">
    <w:pPr>
      <w:pBdr>
        <w:top w:val="nil"/>
        <w:left w:val="nil"/>
        <w:bottom w:val="nil"/>
        <w:right w:val="nil"/>
        <w:between w:val="nil"/>
      </w:pBdr>
      <w:tabs>
        <w:tab w:val="center" w:pos="4680"/>
        <w:tab w:val="right" w:pos="9360"/>
      </w:tabs>
      <w:spacing w:line="240" w:lineRule="auto"/>
      <w:ind w:left="450"/>
      <w:rPr>
        <w:sz w:val="19"/>
        <w:szCs w:val="19"/>
      </w:rPr>
    </w:pPr>
    <w:r>
      <w:rPr>
        <w:color w:val="B973CC"/>
        <w:sz w:val="19"/>
        <w:szCs w:val="19"/>
      </w:rPr>
      <w:t xml:space="preserve">• </w:t>
    </w:r>
    <w:r>
      <w:rPr>
        <w:color w:val="000000"/>
        <w:sz w:val="19"/>
        <w:szCs w:val="19"/>
      </w:rPr>
      <w:t xml:space="preserve"> </w:t>
    </w:r>
    <w:r w:rsidRPr="001B2AA5">
      <w:rPr>
        <w:rFonts w:ascii="Arial Narrow" w:hAnsi="Arial Narrow"/>
        <w:i/>
        <w:iCs/>
        <w:color w:val="674EA7"/>
        <w:sz w:val="19"/>
        <w:szCs w:val="19"/>
      </w:rPr>
      <w:t>I</w:t>
    </w:r>
    <w:r w:rsidRPr="001B2AA5">
      <w:rPr>
        <w:rFonts w:ascii="Arial Narrow" w:eastAsia="Arial Narrow" w:hAnsi="Arial Narrow" w:cs="Arial Narrow"/>
        <w:i/>
        <w:iCs/>
        <w:color w:val="674EA7"/>
        <w:sz w:val="19"/>
        <w:szCs w:val="19"/>
      </w:rPr>
      <w:t>N</w:t>
    </w:r>
    <w:r>
      <w:rPr>
        <w:rFonts w:ascii="Arial Narrow" w:eastAsia="Arial Narrow" w:hAnsi="Arial Narrow" w:cs="Arial Narrow"/>
        <w:color w:val="674EA7"/>
        <w:sz w:val="19"/>
        <w:szCs w:val="19"/>
      </w:rPr>
      <w:t>STITUTE FOR PATIENT- AND FAMILY-CENTERED CARE</w:t>
    </w:r>
    <w:r>
      <w:rPr>
        <w:rFonts w:ascii="Arial Narrow" w:eastAsia="Arial Narrow" w:hAnsi="Arial Narrow" w:cs="Arial Narrow"/>
        <w:color w:val="674EA7"/>
        <w:sz w:val="19"/>
        <w:szCs w:val="19"/>
        <w:vertAlign w:val="superscript"/>
      </w:rPr>
      <w:t>®</w:t>
    </w:r>
    <w:r>
      <w:rPr>
        <w:rFonts w:ascii="Arial Narrow" w:eastAsia="Arial Narrow" w:hAnsi="Arial Narrow" w:cs="Arial Narrow"/>
        <w:color w:val="674EA7"/>
        <w:sz w:val="19"/>
        <w:szCs w:val="19"/>
        <w:vertAlign w:val="superscript"/>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fldChar w:fldCharType="begin"/>
    </w:r>
    <w:r>
      <w:rPr>
        <w:sz w:val="19"/>
        <w:szCs w:val="19"/>
      </w:rPr>
      <w:instrText>PAGE</w:instrText>
    </w:r>
    <w:r>
      <w:rPr>
        <w:sz w:val="19"/>
        <w:szCs w:val="19"/>
      </w:rPr>
      <w:fldChar w:fldCharType="separate"/>
    </w:r>
    <w:r w:rsidR="001B2AA5">
      <w:rPr>
        <w:noProof/>
        <w:sz w:val="19"/>
        <w:szCs w:val="19"/>
      </w:rPr>
      <w:t>2</w:t>
    </w:r>
    <w:r>
      <w:rPr>
        <w:sz w:val="19"/>
        <w:szCs w:val="19"/>
      </w:rPr>
      <w:fldChar w:fldCharType="end"/>
    </w:r>
  </w:p>
  <w:p w:rsidR="00C03D69" w:rsidRDefault="00C03D69">
    <w:pPr>
      <w:pBdr>
        <w:top w:val="nil"/>
        <w:left w:val="nil"/>
        <w:bottom w:val="nil"/>
        <w:right w:val="nil"/>
        <w:between w:val="nil"/>
      </w:pBdr>
      <w:tabs>
        <w:tab w:val="center" w:pos="4680"/>
        <w:tab w:val="right" w:pos="9360"/>
      </w:tabs>
      <w:spacing w:line="240" w:lineRule="auto"/>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3D69" w:rsidRDefault="00000000">
    <w:pPr>
      <w:pBdr>
        <w:top w:val="nil"/>
        <w:left w:val="nil"/>
        <w:bottom w:val="nil"/>
        <w:right w:val="nil"/>
        <w:between w:val="nil"/>
      </w:pBdr>
      <w:tabs>
        <w:tab w:val="center" w:pos="4680"/>
        <w:tab w:val="right" w:pos="9360"/>
      </w:tabs>
      <w:spacing w:line="240" w:lineRule="auto"/>
      <w:ind w:left="-360"/>
      <w:rPr>
        <w:sz w:val="19"/>
        <w:szCs w:val="19"/>
      </w:rPr>
    </w:pPr>
    <w:r>
      <w:rPr>
        <w:color w:val="B973CC"/>
        <w:sz w:val="19"/>
        <w:szCs w:val="19"/>
      </w:rPr>
      <w:t xml:space="preserve">• </w:t>
    </w:r>
    <w:r>
      <w:rPr>
        <w:color w:val="000000"/>
        <w:sz w:val="19"/>
        <w:szCs w:val="19"/>
      </w:rPr>
      <w:t xml:space="preserve"> </w:t>
    </w:r>
    <w:r w:rsidRPr="001B2AA5">
      <w:rPr>
        <w:rFonts w:ascii="Arial Narrow" w:hAnsi="Arial Narrow"/>
        <w:i/>
        <w:iCs/>
        <w:color w:val="674EA7"/>
        <w:sz w:val="19"/>
        <w:szCs w:val="19"/>
      </w:rPr>
      <w:t>I</w:t>
    </w:r>
    <w:r w:rsidRPr="001B2AA5">
      <w:rPr>
        <w:rFonts w:ascii="Arial Narrow" w:eastAsia="Arial Narrow" w:hAnsi="Arial Narrow"/>
        <w:i/>
        <w:iCs/>
        <w:color w:val="674EA7"/>
        <w:sz w:val="19"/>
        <w:szCs w:val="19"/>
      </w:rPr>
      <w:t>NSTITUTE FOR PATIENT- AND FAMILY-CENTERED CARE</w:t>
    </w:r>
    <w:r w:rsidRPr="001B2AA5">
      <w:rPr>
        <w:rFonts w:ascii="Arial Narrow" w:eastAsia="Arial Narrow" w:hAnsi="Arial Narrow"/>
        <w:i/>
        <w:iCs/>
        <w:color w:val="674EA7"/>
        <w:sz w:val="19"/>
        <w:szCs w:val="19"/>
        <w:vertAlign w:val="superscript"/>
      </w:rPr>
      <w:t>®</w:t>
    </w:r>
    <w:r w:rsidRPr="001B2AA5">
      <w:rPr>
        <w:rFonts w:ascii="Arial Narrow" w:eastAsia="Arial Narrow" w:hAnsi="Arial Narrow"/>
        <w:i/>
        <w:iCs/>
        <w:color w:val="674EA7"/>
        <w:sz w:val="19"/>
        <w:szCs w:val="19"/>
        <w:vertAlign w:val="superscript"/>
      </w:rPr>
      <w:tab/>
    </w:r>
    <w:r>
      <w:rPr>
        <w:sz w:val="19"/>
        <w:szCs w:val="19"/>
      </w:rPr>
      <w:tab/>
    </w:r>
    <w:r>
      <w:rPr>
        <w:sz w:val="19"/>
        <w:szCs w:val="19"/>
      </w:rPr>
      <w:fldChar w:fldCharType="begin"/>
    </w:r>
    <w:r>
      <w:rPr>
        <w:sz w:val="19"/>
        <w:szCs w:val="19"/>
      </w:rPr>
      <w:instrText>PAGE</w:instrText>
    </w:r>
    <w:r>
      <w:rPr>
        <w:sz w:val="19"/>
        <w:szCs w:val="19"/>
      </w:rPr>
      <w:fldChar w:fldCharType="separate"/>
    </w:r>
    <w:r w:rsidR="001B2AA5">
      <w:rPr>
        <w:noProof/>
        <w:sz w:val="19"/>
        <w:szCs w:val="19"/>
      </w:rPr>
      <w:t>9</w:t>
    </w:r>
    <w:r>
      <w:rPr>
        <w:sz w:val="19"/>
        <w:szCs w:val="19"/>
      </w:rPr>
      <w:fldChar w:fldCharType="end"/>
    </w:r>
  </w:p>
  <w:p w:rsidR="00C03D69" w:rsidRDefault="00C03D69">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E19E2" w:rsidRDefault="009E19E2">
      <w:pPr>
        <w:spacing w:line="240" w:lineRule="auto"/>
      </w:pPr>
      <w:r>
        <w:separator/>
      </w:r>
    </w:p>
  </w:footnote>
  <w:footnote w:type="continuationSeparator" w:id="0">
    <w:p w:rsidR="009E19E2" w:rsidRDefault="009E19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3D69" w:rsidRDefault="00C03D69">
    <w:pPr>
      <w:pBdr>
        <w:top w:val="nil"/>
        <w:left w:val="nil"/>
        <w:bottom w:val="nil"/>
        <w:right w:val="nil"/>
        <w:between w:val="nil"/>
      </w:pBdr>
      <w:tabs>
        <w:tab w:val="center" w:pos="4680"/>
        <w:tab w:val="right" w:pos="9360"/>
      </w:tabs>
      <w:spacing w:line="240" w:lineRule="auto"/>
      <w:rPr>
        <w:color w:val="000000"/>
      </w:rPr>
    </w:pPr>
  </w:p>
  <w:p w:rsidR="00C03D69" w:rsidRDefault="00C03D69">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233DA2"/>
    <w:multiLevelType w:val="multilevel"/>
    <w:tmpl w:val="6046CFFA"/>
    <w:lvl w:ilvl="0">
      <w:start w:val="1"/>
      <w:numFmt w:val="bullet"/>
      <w:lvlText w:val="●"/>
      <w:lvlJc w:val="left"/>
      <w:pPr>
        <w:ind w:left="360" w:hanging="360"/>
      </w:pPr>
      <w:rPr>
        <w:color w:val="BC62B2"/>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5A4D052E"/>
    <w:multiLevelType w:val="multilevel"/>
    <w:tmpl w:val="C4187D86"/>
    <w:lvl w:ilvl="0">
      <w:start w:val="1"/>
      <w:numFmt w:val="decimal"/>
      <w:lvlText w:val="%1."/>
      <w:lvlJc w:val="left"/>
      <w:pPr>
        <w:ind w:left="720" w:hanging="360"/>
      </w:pPr>
      <w:rPr>
        <w:b/>
        <w:bCs/>
        <w:color w:val="0071C5"/>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6E81AE9"/>
    <w:multiLevelType w:val="multilevel"/>
    <w:tmpl w:val="22403530"/>
    <w:lvl w:ilvl="0">
      <w:start w:val="1"/>
      <w:numFmt w:val="decimal"/>
      <w:lvlText w:val="%1."/>
      <w:lvlJc w:val="left"/>
      <w:pPr>
        <w:ind w:left="360" w:hanging="360"/>
      </w:pPr>
      <w:rPr>
        <w:rFonts w:ascii="Arimo" w:eastAsia="Arimo" w:hAnsi="Arimo" w:cs="Arimo"/>
        <w:color w:val="BC62B2"/>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90145805">
    <w:abstractNumId w:val="1"/>
  </w:num>
  <w:num w:numId="2" w16cid:durableId="1403068664">
    <w:abstractNumId w:val="0"/>
  </w:num>
  <w:num w:numId="3" w16cid:durableId="16892096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D69"/>
    <w:rsid w:val="001B2AA5"/>
    <w:rsid w:val="009E19E2"/>
    <w:rsid w:val="00C03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67FC4EA9-4100-5847-B976-10A79B400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D1308"/>
    <w:pPr>
      <w:tabs>
        <w:tab w:val="center" w:pos="4680"/>
        <w:tab w:val="right" w:pos="9360"/>
      </w:tabs>
      <w:spacing w:line="240" w:lineRule="auto"/>
    </w:pPr>
  </w:style>
  <w:style w:type="character" w:customStyle="1" w:styleId="HeaderChar">
    <w:name w:val="Header Char"/>
    <w:basedOn w:val="DefaultParagraphFont"/>
    <w:link w:val="Header"/>
    <w:uiPriority w:val="99"/>
    <w:rsid w:val="006D1308"/>
  </w:style>
  <w:style w:type="paragraph" w:styleId="Footer">
    <w:name w:val="footer"/>
    <w:basedOn w:val="Normal"/>
    <w:link w:val="FooterChar"/>
    <w:uiPriority w:val="99"/>
    <w:unhideWhenUsed/>
    <w:rsid w:val="006D1308"/>
    <w:pPr>
      <w:tabs>
        <w:tab w:val="center" w:pos="4680"/>
        <w:tab w:val="right" w:pos="9360"/>
      </w:tabs>
      <w:spacing w:line="240" w:lineRule="auto"/>
    </w:pPr>
  </w:style>
  <w:style w:type="character" w:customStyle="1" w:styleId="FooterChar">
    <w:name w:val="Footer Char"/>
    <w:basedOn w:val="DefaultParagraphFont"/>
    <w:link w:val="Footer"/>
    <w:uiPriority w:val="99"/>
    <w:rsid w:val="006D1308"/>
  </w:style>
  <w:style w:type="character" w:styleId="PageNumber">
    <w:name w:val="page number"/>
    <w:basedOn w:val="DefaultParagraphFont"/>
    <w:uiPriority w:val="99"/>
    <w:semiHidden/>
    <w:unhideWhenUsed/>
    <w:rsid w:val="00E81B02"/>
  </w:style>
  <w:style w:type="paragraph" w:styleId="NormalWeb">
    <w:name w:val="Normal (Web)"/>
    <w:basedOn w:val="Normal"/>
    <w:uiPriority w:val="99"/>
    <w:semiHidden/>
    <w:unhideWhenUsed/>
    <w:rsid w:val="00FC71D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4A4B8D"/>
    <w:rPr>
      <w:color w:val="0000FF" w:themeColor="hyperlink"/>
      <w:u w:val="single"/>
    </w:rPr>
  </w:style>
  <w:style w:type="character" w:styleId="UnresolvedMention">
    <w:name w:val="Unresolved Mention"/>
    <w:basedOn w:val="DefaultParagraphFont"/>
    <w:uiPriority w:val="99"/>
    <w:semiHidden/>
    <w:unhideWhenUsed/>
    <w:rsid w:val="004A4B8D"/>
    <w:rPr>
      <w:color w:val="605E5C"/>
      <w:shd w:val="clear" w:color="auto" w:fill="E1DFDD"/>
    </w:r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hyperlink" Target="https://www.chcs.org/beyond-a-seat-at-the-table-design-considerations-for-effective-medicaid-community-advisory-committees/?utm_source=CHCS+Email+Updates&amp;utm_campaign=ed947417d0-CE-Compensation-Piece_10%2F17%2F23&amp;utm_medium=email&amp;utm_term=0_-ed947417d0-%5BLIST_EMAIL_ID%5D" TargetMode="External"/><Relationship Id="rId3" Type="http://schemas.openxmlformats.org/officeDocument/2006/relationships/styles" Target="styles.xml"/><Relationship Id="rId21" Type="http://schemas.openxmlformats.org/officeDocument/2006/relationships/hyperlink" Target="https://diversity.berkeley.edu/sites/default/files/admin_strategic_planning_toolkit_final.pdf"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ipfcc.org/bestpractices/dei-and-pfacs/toolkit/prepare/Tool_3c_PFAC_DEI_Action_Plan_Template_FINAL.doc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yperlink" Target="https://www.chcs.org/beyond-a-seat-at-the-table-design-considerations-for-effective-medicaid-community-advisory-committees/?utm_source=CHCS+Email+Updates&amp;utm_campaign=ed947417d0-CE-Compensation-Piece_10%2F17%2F23&amp;utm_medium=email&amp;utm_term=0_-ed947417d0-%5BLIST_EMAIL_ID%5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7.xml"/><Relationship Id="rId10" Type="http://schemas.openxmlformats.org/officeDocument/2006/relationships/footer" Target="footer1.xml"/><Relationship Id="rId19" Type="http://schemas.openxmlformats.org/officeDocument/2006/relationships/hyperlink" Target="https://www.chcs.org/beyond-a-seat-at-the-table-design-considerations-for-effective-medicaid-community-advisory-committees/?utm_source=CHCS+Email+Updates&amp;utm_campaign=ed947417d0-CE-Compensation-Piece_10%2F17%2F23&amp;utm_medium=email&amp;utm_term=0_-ed947417d0-%5BLIST_EMAIL_ID%5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pfcc.org/bestpractices/patient-and-family-advisory-programs/study-pfac-childrens-hospitals.html" TargetMode="External"/><Relationship Id="rId22" Type="http://schemas.openxmlformats.org/officeDocument/2006/relationships/hyperlink" Target="https://www.ipfcc.org/resources/Diverse-Voices-Matter.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DfNq6YjiP8wCYwhWr/512S+cdg==">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1451</Words>
  <Characters>8274</Characters>
  <Application>Microsoft Office Word</Application>
  <DocSecurity>0</DocSecurity>
  <Lines>68</Lines>
  <Paragraphs>19</Paragraphs>
  <ScaleCrop>false</ScaleCrop>
  <Company/>
  <LinksUpToDate>false</LinksUpToDate>
  <CharactersWithSpaces>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Jazmine Orazi</cp:lastModifiedBy>
  <cp:revision>2</cp:revision>
  <dcterms:created xsi:type="dcterms:W3CDTF">2024-12-06T17:06:00Z</dcterms:created>
  <dcterms:modified xsi:type="dcterms:W3CDTF">2025-12-08T19:38:00Z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0x010100C39157EF49D17C45B23550FF8E33075A</vt:lpwstr>
  </property>
  <property fmtid="{D5CDD505-2E9C-101B-9397-08002B2CF9AE}" pid="3" name="MediaServiceImageTags">
    <vt:lpwstr>MediaServiceImageTags</vt:lpwstr>
  </property>
</Properties>
</file>