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1DCF" w:rsidRDefault="00000000">
      <w:pPr>
        <w:pStyle w:val="Title"/>
        <w:ind w:left="-720"/>
      </w:pPr>
      <w:r>
        <w:rPr>
          <w:noProof/>
        </w:rPr>
        <w:drawing>
          <wp:inline distT="0" distB="0" distL="0" distR="0">
            <wp:extent cx="7816308" cy="2286438"/>
            <wp:effectExtent l="0" t="0" r="0" b="0"/>
            <wp:docPr id="1155893530" name="image1.jpg" descr="A blue and white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white sign&#10;&#10;Description automatically generated"/>
                    <pic:cNvPicPr preferRelativeResize="0"/>
                  </pic:nvPicPr>
                  <pic:blipFill>
                    <a:blip r:embed="rId8"/>
                    <a:srcRect/>
                    <a:stretch>
                      <a:fillRect/>
                    </a:stretch>
                  </pic:blipFill>
                  <pic:spPr>
                    <a:xfrm>
                      <a:off x="0" y="0"/>
                      <a:ext cx="7816308" cy="2286438"/>
                    </a:xfrm>
                    <a:prstGeom prst="rect">
                      <a:avLst/>
                    </a:prstGeom>
                    <a:ln/>
                  </pic:spPr>
                </pic:pic>
              </a:graphicData>
            </a:graphic>
          </wp:inline>
        </w:drawing>
      </w:r>
    </w:p>
    <w:p w:rsidR="00801DCF" w:rsidRDefault="00801DCF">
      <w:pPr>
        <w:rPr>
          <w:sz w:val="21"/>
          <w:szCs w:val="21"/>
        </w:rPr>
      </w:pPr>
    </w:p>
    <w:p w:rsidR="00801DCF" w:rsidRDefault="00000000">
      <w:pPr>
        <w:ind w:left="720"/>
        <w:rPr>
          <w:b/>
          <w:bCs/>
          <w:color w:val="0071C5"/>
        </w:rPr>
      </w:pPr>
      <w:r>
        <w:rPr>
          <w:b/>
          <w:bCs/>
          <w:color w:val="0071C5"/>
        </w:rPr>
        <w:t xml:space="preserve">This tool is designed to help guide discussions with the PFAC team about defining and operationalizing PFAC representativeness. </w:t>
      </w:r>
    </w:p>
    <w:p w:rsidR="00801DCF" w:rsidRDefault="00801DCF">
      <w:pPr>
        <w:ind w:firstLine="720"/>
        <w:rPr>
          <w:b/>
          <w:bCs/>
          <w:color w:val="0071C5"/>
        </w:rPr>
      </w:pPr>
    </w:p>
    <w:p w:rsidR="00801DCF" w:rsidRDefault="00000000">
      <w:pPr>
        <w:ind w:left="720"/>
      </w:pPr>
      <w:r>
        <w:t xml:space="preserve">This worksheet can help the team consider how to ensure that PFAs reflect the full range of patients and families served by the hospital, develop goals, and plan actions to achieve goals. </w:t>
      </w:r>
    </w:p>
    <w:p w:rsidR="00801DCF" w:rsidRDefault="00801DCF">
      <w:pPr>
        <w:ind w:left="720"/>
      </w:pPr>
    </w:p>
    <w:p w:rsidR="00801DCF" w:rsidRDefault="00000000">
      <w:pPr>
        <w:ind w:left="720"/>
      </w:pPr>
      <w:r>
        <w:t xml:space="preserve">Before completing this worksheet, gather as much data as possible about patient demographics, including: age, race, ethnicity, language, disabilities, sexual orientation, gender identity, insurance type, and residence zip code. </w:t>
      </w:r>
    </w:p>
    <w:p w:rsidR="00801DCF" w:rsidRDefault="00801DCF">
      <w:pPr>
        <w:ind w:left="720"/>
      </w:pPr>
    </w:p>
    <w:p w:rsidR="00801DCF" w:rsidRDefault="00000000">
      <w:pPr>
        <w:ind w:left="720"/>
        <w:sectPr w:rsidR="00801DCF">
          <w:headerReference w:type="even" r:id="rId9"/>
          <w:headerReference w:type="default" r:id="rId10"/>
          <w:footerReference w:type="even" r:id="rId11"/>
          <w:footerReference w:type="default" r:id="rId12"/>
          <w:headerReference w:type="first" r:id="rId13"/>
          <w:footerReference w:type="first" r:id="rId14"/>
          <w:pgSz w:w="12240" w:h="15840"/>
          <w:pgMar w:top="0" w:right="1440" w:bottom="1440" w:left="720" w:header="720" w:footer="198" w:gutter="0"/>
          <w:pgNumType w:start="1"/>
          <w:cols w:space="720"/>
        </w:sectPr>
      </w:pPr>
      <w:r>
        <w:t>Offices that may have relevant data include:</w:t>
      </w:r>
    </w:p>
    <w:p w:rsidR="00801DCF" w:rsidRDefault="00801DCF">
      <w:pPr>
        <w:ind w:right="41"/>
      </w:pPr>
    </w:p>
    <w:p w:rsidR="00801DCF" w:rsidRDefault="00000000">
      <w:pPr>
        <w:numPr>
          <w:ilvl w:val="0"/>
          <w:numId w:val="6"/>
        </w:numPr>
        <w:ind w:left="270" w:right="41" w:hanging="270"/>
      </w:pPr>
      <w:r>
        <w:t>Community Relations</w:t>
      </w:r>
    </w:p>
    <w:p w:rsidR="00801DCF" w:rsidRDefault="00000000">
      <w:pPr>
        <w:numPr>
          <w:ilvl w:val="0"/>
          <w:numId w:val="6"/>
        </w:numPr>
        <w:ind w:left="270" w:right="41" w:hanging="270"/>
      </w:pPr>
      <w:r>
        <w:t xml:space="preserve">Community Health </w:t>
      </w:r>
    </w:p>
    <w:p w:rsidR="00801DCF" w:rsidRDefault="00000000">
      <w:pPr>
        <w:numPr>
          <w:ilvl w:val="0"/>
          <w:numId w:val="6"/>
        </w:numPr>
        <w:ind w:left="270" w:right="41" w:hanging="270"/>
      </w:pPr>
      <w:r>
        <w:t>Health Equity</w:t>
      </w:r>
    </w:p>
    <w:p w:rsidR="00801DCF" w:rsidRDefault="00000000">
      <w:pPr>
        <w:numPr>
          <w:ilvl w:val="0"/>
          <w:numId w:val="6"/>
        </w:numPr>
        <w:ind w:left="270" w:right="41" w:hanging="270"/>
      </w:pPr>
      <w:r>
        <w:t xml:space="preserve">Population Health </w:t>
      </w:r>
    </w:p>
    <w:p w:rsidR="00801DCF" w:rsidRDefault="00000000">
      <w:pPr>
        <w:numPr>
          <w:ilvl w:val="0"/>
          <w:numId w:val="6"/>
        </w:numPr>
        <w:ind w:left="270" w:right="41" w:hanging="270"/>
      </w:pPr>
      <w:r>
        <w:t xml:space="preserve">Data Management </w:t>
      </w:r>
    </w:p>
    <w:p w:rsidR="00801DCF" w:rsidRDefault="00000000">
      <w:pPr>
        <w:numPr>
          <w:ilvl w:val="0"/>
          <w:numId w:val="6"/>
        </w:numPr>
        <w:ind w:left="270" w:right="41" w:hanging="270"/>
      </w:pPr>
      <w:r>
        <w:t>Patient Experience</w:t>
      </w:r>
    </w:p>
    <w:p w:rsidR="00801DCF" w:rsidRDefault="00000000">
      <w:pPr>
        <w:numPr>
          <w:ilvl w:val="0"/>
          <w:numId w:val="6"/>
        </w:numPr>
        <w:ind w:left="270" w:right="41" w:hanging="270"/>
      </w:pPr>
      <w:r>
        <w:t>Quality Improvement</w:t>
      </w:r>
    </w:p>
    <w:p w:rsidR="00801DCF" w:rsidRDefault="00000000">
      <w:pPr>
        <w:numPr>
          <w:ilvl w:val="0"/>
          <w:numId w:val="6"/>
        </w:numPr>
        <w:ind w:left="270" w:right="41" w:hanging="270"/>
      </w:pPr>
      <w:r>
        <w:t>Patient Safety</w:t>
      </w:r>
    </w:p>
    <w:p w:rsidR="00801DCF" w:rsidRDefault="00000000">
      <w:pPr>
        <w:numPr>
          <w:ilvl w:val="0"/>
          <w:numId w:val="6"/>
        </w:numPr>
        <w:ind w:left="270" w:right="41" w:hanging="270"/>
      </w:pPr>
      <w:r>
        <w:t>Health Services Research</w:t>
      </w:r>
    </w:p>
    <w:p w:rsidR="00801DCF" w:rsidRDefault="00000000">
      <w:pPr>
        <w:numPr>
          <w:ilvl w:val="0"/>
          <w:numId w:val="6"/>
        </w:numPr>
        <w:ind w:left="270" w:right="41" w:hanging="270"/>
      </w:pPr>
      <w:r>
        <w:t>Marketing and Communications</w:t>
      </w:r>
    </w:p>
    <w:p w:rsidR="00801DCF" w:rsidRDefault="00000000">
      <w:pPr>
        <w:numPr>
          <w:ilvl w:val="0"/>
          <w:numId w:val="6"/>
        </w:numPr>
        <w:ind w:left="270" w:right="41" w:hanging="270"/>
        <w:sectPr w:rsidR="00801DCF">
          <w:type w:val="continuous"/>
          <w:pgSz w:w="12240" w:h="15840"/>
          <w:pgMar w:top="1440" w:right="1440" w:bottom="1440" w:left="1448" w:header="720" w:footer="198" w:gutter="0"/>
          <w:cols w:num="2" w:space="720" w:equalWidth="0">
            <w:col w:w="4271" w:space="810"/>
            <w:col w:w="4271" w:space="0"/>
          </w:cols>
        </w:sectPr>
      </w:pPr>
      <w:r>
        <w:t>Business Development</w:t>
      </w:r>
    </w:p>
    <w:p w:rsidR="00801DCF" w:rsidRDefault="00801DCF"/>
    <w:p w:rsidR="00801DCF" w:rsidRDefault="00000000">
      <w:r>
        <w:t>Some hospitals collect demographic information about PFAs as part of the recruitment and onboarding process. If so, gather this data as well.</w:t>
      </w:r>
    </w:p>
    <w:p w:rsidR="00801DCF" w:rsidRDefault="00801DCF"/>
    <w:p w:rsidR="00801DCF" w:rsidRDefault="00000000">
      <w:r>
        <w:t>If your hospital does not have demographic data about current PFAs or other information that this worksheet asks for, explore opportunities to address these gaps in the future.</w:t>
      </w:r>
    </w:p>
    <w:p w:rsidR="00801DCF" w:rsidRDefault="00801DCF">
      <w:pPr>
        <w:rPr>
          <w:sz w:val="21"/>
          <w:szCs w:val="21"/>
        </w:rPr>
      </w:pPr>
    </w:p>
    <w:p w:rsidR="00801DCF" w:rsidRDefault="00000000">
      <w:pPr>
        <w:rPr>
          <w:sz w:val="21"/>
          <w:szCs w:val="21"/>
        </w:rPr>
      </w:pPr>
      <w:r>
        <w:br w:type="page"/>
      </w:r>
    </w:p>
    <w:p w:rsidR="00801DCF" w:rsidRDefault="00801DCF"/>
    <w:p w:rsidR="00801DCF" w:rsidRDefault="00000000">
      <w:pPr>
        <w:numPr>
          <w:ilvl w:val="0"/>
          <w:numId w:val="4"/>
        </w:numPr>
        <w:rPr>
          <w:b/>
          <w:bCs/>
        </w:rPr>
      </w:pPr>
      <w:r>
        <w:rPr>
          <w:b/>
          <w:bCs/>
        </w:rPr>
        <w:t>Our hospital’s service area (HSA) is geographically defined as:</w:t>
      </w:r>
    </w:p>
    <w:p w:rsidR="00801DCF" w:rsidRDefault="00000000">
      <w:pPr>
        <w:ind w:left="360"/>
      </w:pPr>
      <w:r>
        <w:t xml:space="preserve">Note: The HSA is the geographical area around a hospital that characterizes the population that uses some or all of the hospital’s services. </w:t>
      </w:r>
    </w:p>
    <w:p w:rsidR="00801DCF" w:rsidRDefault="00801DCF">
      <w:pPr>
        <w:rPr>
          <w:color w:val="191919"/>
          <w:highlight w:val="white"/>
        </w:rPr>
      </w:pPr>
    </w:p>
    <w:p w:rsidR="00801DCF" w:rsidRDefault="00801DCF">
      <w:pPr>
        <w:ind w:left="360"/>
        <w:rPr>
          <w:b/>
          <w:bCs/>
        </w:rPr>
      </w:pPr>
    </w:p>
    <w:p w:rsidR="00801DCF" w:rsidRDefault="00000000">
      <w:pPr>
        <w:numPr>
          <w:ilvl w:val="0"/>
          <w:numId w:val="4"/>
        </w:numPr>
        <w:rPr>
          <w:b/>
          <w:bCs/>
        </w:rPr>
      </w:pPr>
      <w:r>
        <w:rPr>
          <w:b/>
          <w:bCs/>
        </w:rPr>
        <w:t>What demographic data do we have about our HSA, patients, and PFAs?</w:t>
      </w:r>
    </w:p>
    <w:p w:rsidR="00801DCF" w:rsidRDefault="00000000">
      <w:pPr>
        <w:ind w:left="360"/>
      </w:pPr>
      <w:r>
        <w:t>Edit the categories in the table below based on how your hospital collects and reports data. Fill in information about your HSA, patients, and PFAs. It may be helpful to document the source of any data along with the year in which it was collected or reported.</w:t>
      </w:r>
    </w:p>
    <w:p w:rsidR="00801DCF" w:rsidRDefault="00801DCF"/>
    <w:tbl>
      <w:tblPr>
        <w:tblStyle w:val="a3"/>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2"/>
        <w:gridCol w:w="1896"/>
        <w:gridCol w:w="1896"/>
        <w:gridCol w:w="1896"/>
      </w:tblGrid>
      <w:tr w:rsidR="00801DCF">
        <w:trPr>
          <w:tblHeader/>
        </w:trPr>
        <w:tc>
          <w:tcPr>
            <w:tcW w:w="3682" w:type="dxa"/>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tcPr>
          <w:p w:rsidR="00801DCF" w:rsidRDefault="00801DCF">
            <w:pPr>
              <w:widowControl w:val="0"/>
              <w:spacing w:line="240" w:lineRule="auto"/>
              <w:ind w:left="250" w:hanging="271"/>
              <w:rPr>
                <w:b/>
                <w:bCs/>
                <w:sz w:val="18"/>
                <w:szCs w:val="18"/>
              </w:rPr>
            </w:pPr>
          </w:p>
          <w:p w:rsidR="00801DCF" w:rsidRDefault="00801DCF">
            <w:pPr>
              <w:widowControl w:val="0"/>
              <w:pBdr>
                <w:top w:val="nil"/>
                <w:left w:val="nil"/>
                <w:bottom w:val="nil"/>
                <w:right w:val="nil"/>
                <w:between w:val="nil"/>
              </w:pBdr>
              <w:spacing w:line="240" w:lineRule="auto"/>
              <w:rPr>
                <w:b/>
                <w:bCs/>
                <w:color w:val="FFFFFF"/>
                <w:sz w:val="18"/>
                <w:szCs w:val="18"/>
              </w:rPr>
            </w:pPr>
          </w:p>
        </w:tc>
        <w:tc>
          <w:tcPr>
            <w:tcW w:w="1896" w:type="dxa"/>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b/>
                <w:bCs/>
                <w:color w:val="FFFFFF"/>
                <w:sz w:val="20"/>
                <w:szCs w:val="20"/>
              </w:rPr>
            </w:pPr>
            <w:r>
              <w:rPr>
                <w:b/>
                <w:bCs/>
                <w:color w:val="FFFFFF"/>
                <w:sz w:val="20"/>
                <w:szCs w:val="20"/>
              </w:rPr>
              <w:t>Individuals in the hospital service area (%)</w:t>
            </w:r>
          </w:p>
        </w:tc>
        <w:tc>
          <w:tcPr>
            <w:tcW w:w="1896" w:type="dxa"/>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b/>
                <w:bCs/>
                <w:color w:val="FFFFFF"/>
                <w:sz w:val="20"/>
                <w:szCs w:val="20"/>
              </w:rPr>
            </w:pPr>
            <w:r>
              <w:rPr>
                <w:b/>
                <w:bCs/>
                <w:color w:val="FFFFFF"/>
                <w:sz w:val="20"/>
                <w:szCs w:val="20"/>
              </w:rPr>
              <w:t>Patients the hospital provided care to (%)</w:t>
            </w:r>
          </w:p>
        </w:tc>
        <w:tc>
          <w:tcPr>
            <w:tcW w:w="1896" w:type="dxa"/>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b/>
                <w:bCs/>
                <w:color w:val="FFFFFF"/>
                <w:sz w:val="20"/>
                <w:szCs w:val="20"/>
              </w:rPr>
            </w:pPr>
            <w:r>
              <w:rPr>
                <w:b/>
                <w:bCs/>
                <w:color w:val="FFFFFF"/>
                <w:sz w:val="20"/>
                <w:szCs w:val="20"/>
              </w:rPr>
              <w:t>PFAs (%)</w:t>
            </w:r>
          </w:p>
        </w:tc>
      </w:tr>
      <w:tr w:rsidR="00801DCF">
        <w:trPr>
          <w:trHeight w:val="420"/>
        </w:trPr>
        <w:tc>
          <w:tcPr>
            <w:tcW w:w="9370" w:type="dxa"/>
            <w:gridSpan w:val="4"/>
            <w:shd w:val="clear" w:color="auto" w:fill="CEDCF2"/>
            <w:tcMar>
              <w:top w:w="100" w:type="dxa"/>
              <w:left w:w="100" w:type="dxa"/>
              <w:bottom w:w="100" w:type="dxa"/>
              <w:right w:w="100" w:type="dxa"/>
            </w:tcMar>
          </w:tcPr>
          <w:p w:rsidR="00801DCF" w:rsidRDefault="00000000">
            <w:pPr>
              <w:widowControl w:val="0"/>
              <w:pBdr>
                <w:top w:val="nil"/>
                <w:left w:val="nil"/>
                <w:bottom w:val="nil"/>
                <w:right w:val="nil"/>
                <w:between w:val="nil"/>
              </w:pBdr>
              <w:rPr>
                <w:sz w:val="21"/>
                <w:szCs w:val="21"/>
              </w:rPr>
            </w:pPr>
            <w:r>
              <w:rPr>
                <w:b/>
                <w:bCs/>
                <w:color w:val="0071C5"/>
                <w:sz w:val="21"/>
                <w:szCs w:val="21"/>
              </w:rPr>
              <w:t xml:space="preserve">RACE/ETHNICITY </w:t>
            </w:r>
          </w:p>
          <w:p w:rsidR="00801DCF" w:rsidRDefault="00000000">
            <w:pPr>
              <w:widowControl w:val="0"/>
              <w:pBdr>
                <w:top w:val="nil"/>
                <w:left w:val="nil"/>
                <w:bottom w:val="nil"/>
                <w:right w:val="nil"/>
                <w:between w:val="nil"/>
              </w:pBdr>
              <w:rPr>
                <w:sz w:val="18"/>
                <w:szCs w:val="18"/>
              </w:rPr>
            </w:pPr>
            <w:r>
              <w:rPr>
                <w:sz w:val="20"/>
                <w:szCs w:val="20"/>
              </w:rPr>
              <w:t xml:space="preserve">These categories come from: </w:t>
            </w:r>
            <w:hyperlink r:id="rId15">
              <w:r>
                <w:rPr>
                  <w:color w:val="1155CC"/>
                  <w:sz w:val="20"/>
                  <w:szCs w:val="20"/>
                  <w:u w:val="single"/>
                </w:rPr>
                <w:t>Revisions to OMB's Statistical Policy Directive No. 15: Standards for Maintaining, Collecting, and Presenting Federal Data on Race and Ethnicity</w:t>
              </w:r>
            </w:hyperlink>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American Indian or Alaska Native</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Asian</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Black or African American</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Hispanic or Latino</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Middle Eastern or North African</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Native Hawaiian or Pacific Islander</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Indigenous</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White</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c>
          <w:tcPr>
            <w:tcW w:w="3682" w:type="dxa"/>
            <w:shd w:val="clear" w:color="auto" w:fill="auto"/>
            <w:tcMar>
              <w:top w:w="100" w:type="dxa"/>
              <w:left w:w="100" w:type="dxa"/>
              <w:bottom w:w="100" w:type="dxa"/>
              <w:right w:w="100" w:type="dxa"/>
            </w:tcMar>
          </w:tcPr>
          <w:p w:rsidR="00801DCF" w:rsidRDefault="00000000">
            <w:pPr>
              <w:widowControl w:val="0"/>
              <w:pBdr>
                <w:top w:val="nil"/>
                <w:left w:val="nil"/>
                <w:bottom w:val="nil"/>
                <w:right w:val="nil"/>
                <w:between w:val="nil"/>
              </w:pBdr>
              <w:spacing w:line="240" w:lineRule="auto"/>
              <w:rPr>
                <w:sz w:val="20"/>
                <w:szCs w:val="20"/>
              </w:rPr>
            </w:pPr>
            <w:r>
              <w:rPr>
                <w:sz w:val="20"/>
                <w:szCs w:val="20"/>
              </w:rPr>
              <w:t>Other</w:t>
            </w: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20"/>
                <w:szCs w:val="20"/>
              </w:rPr>
            </w:pPr>
          </w:p>
        </w:tc>
      </w:tr>
      <w:tr w:rsidR="00801DCF">
        <w:trPr>
          <w:trHeight w:val="420"/>
        </w:trPr>
        <w:tc>
          <w:tcPr>
            <w:tcW w:w="9370" w:type="dxa"/>
            <w:gridSpan w:val="4"/>
            <w:shd w:val="clear" w:color="auto" w:fill="CEDCF2"/>
            <w:tcMar>
              <w:top w:w="100" w:type="dxa"/>
              <w:left w:w="100" w:type="dxa"/>
              <w:bottom w:w="100" w:type="dxa"/>
              <w:right w:w="100" w:type="dxa"/>
            </w:tcMar>
          </w:tcPr>
          <w:p w:rsidR="00801DCF" w:rsidRDefault="00000000">
            <w:pPr>
              <w:widowControl w:val="0"/>
              <w:pBdr>
                <w:top w:val="nil"/>
                <w:left w:val="nil"/>
                <w:bottom w:val="nil"/>
                <w:right w:val="nil"/>
                <w:between w:val="nil"/>
              </w:pBdr>
              <w:rPr>
                <w:b/>
                <w:bCs/>
                <w:color w:val="0071C5"/>
                <w:sz w:val="21"/>
                <w:szCs w:val="21"/>
              </w:rPr>
            </w:pPr>
            <w:r>
              <w:rPr>
                <w:b/>
                <w:bCs/>
                <w:color w:val="0071C5"/>
                <w:sz w:val="21"/>
                <w:szCs w:val="21"/>
              </w:rPr>
              <w:t>LANGUAGE</w:t>
            </w:r>
          </w:p>
          <w:p w:rsidR="00801DCF" w:rsidRDefault="00000000">
            <w:pPr>
              <w:widowControl w:val="0"/>
              <w:pBdr>
                <w:top w:val="nil"/>
                <w:left w:val="nil"/>
                <w:bottom w:val="nil"/>
                <w:right w:val="nil"/>
                <w:between w:val="nil"/>
              </w:pBdr>
              <w:rPr>
                <w:sz w:val="18"/>
                <w:szCs w:val="18"/>
              </w:rPr>
            </w:pPr>
            <w:r>
              <w:rPr>
                <w:sz w:val="20"/>
                <w:szCs w:val="20"/>
              </w:rPr>
              <w:t>List the top six languages spoken at your hospital. Your language services department can help provide this information.</w:t>
            </w:r>
          </w:p>
        </w:tc>
      </w:tr>
      <w:tr w:rsidR="00801DCF">
        <w:tc>
          <w:tcPr>
            <w:tcW w:w="3682" w:type="dxa"/>
            <w:shd w:val="clear" w:color="auto" w:fill="auto"/>
            <w:tcMar>
              <w:top w:w="100" w:type="dxa"/>
              <w:left w:w="100" w:type="dxa"/>
              <w:bottom w:w="100" w:type="dxa"/>
              <w:right w:w="100" w:type="dxa"/>
            </w:tcMar>
          </w:tcPr>
          <w:p w:rsidR="00801DCF" w:rsidRDefault="00801DCF">
            <w:pPr>
              <w:widowControl w:val="0"/>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r>
      <w:tr w:rsidR="00801DCF">
        <w:tc>
          <w:tcPr>
            <w:tcW w:w="3682"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r>
      <w:tr w:rsidR="00801DCF">
        <w:tc>
          <w:tcPr>
            <w:tcW w:w="3682"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r>
      <w:tr w:rsidR="00801DCF">
        <w:tc>
          <w:tcPr>
            <w:tcW w:w="3682"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r>
      <w:tr w:rsidR="00801DCF">
        <w:tc>
          <w:tcPr>
            <w:tcW w:w="3682"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r>
      <w:tr w:rsidR="00801DCF">
        <w:tc>
          <w:tcPr>
            <w:tcW w:w="3682"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c>
          <w:tcPr>
            <w:tcW w:w="1896" w:type="dxa"/>
            <w:shd w:val="clear" w:color="auto" w:fill="auto"/>
            <w:tcMar>
              <w:top w:w="100" w:type="dxa"/>
              <w:left w:w="100" w:type="dxa"/>
              <w:bottom w:w="100" w:type="dxa"/>
              <w:right w:w="100" w:type="dxa"/>
            </w:tcMar>
          </w:tcPr>
          <w:p w:rsidR="00801DCF" w:rsidRDefault="00801DCF">
            <w:pPr>
              <w:widowControl w:val="0"/>
              <w:pBdr>
                <w:top w:val="nil"/>
                <w:left w:val="nil"/>
                <w:bottom w:val="nil"/>
                <w:right w:val="nil"/>
                <w:between w:val="nil"/>
              </w:pBdr>
              <w:spacing w:line="240" w:lineRule="auto"/>
              <w:rPr>
                <w:sz w:val="18"/>
                <w:szCs w:val="18"/>
              </w:rPr>
            </w:pPr>
          </w:p>
        </w:tc>
      </w:tr>
    </w:tbl>
    <w:p w:rsidR="00801DCF" w:rsidRDefault="00801DCF"/>
    <w:p w:rsidR="00801DCF" w:rsidRDefault="00801DCF"/>
    <w:p w:rsidR="00801DCF" w:rsidRDefault="00000000">
      <w:pPr>
        <w:numPr>
          <w:ilvl w:val="0"/>
          <w:numId w:val="4"/>
        </w:numPr>
        <w:rPr>
          <w:b/>
          <w:bCs/>
        </w:rPr>
      </w:pPr>
      <w:r>
        <w:rPr>
          <w:b/>
          <w:bCs/>
        </w:rPr>
        <w:t xml:space="preserve">What information do we have about healthcare inequities within our hospital? </w:t>
      </w:r>
    </w:p>
    <w:p w:rsidR="00801DCF" w:rsidRDefault="00000000">
      <w:pPr>
        <w:ind w:left="360"/>
        <w:rPr>
          <w:b/>
          <w:bCs/>
        </w:rPr>
      </w:pPr>
      <w:r>
        <w:t>When stratified by segments of the patient population, hospital-level data about clinical outcomes, patient safety, and patient experiences of care can help identify priority populations based on risk for adverse outcomes. Answer the questions below to begin understanding healthcare inequities in your hospital.</w:t>
      </w:r>
      <w:r>
        <w:br/>
      </w:r>
    </w:p>
    <w:p w:rsidR="00801DCF" w:rsidRDefault="00000000">
      <w:pPr>
        <w:numPr>
          <w:ilvl w:val="0"/>
          <w:numId w:val="2"/>
        </w:numPr>
        <w:ind w:left="720"/>
      </w:pPr>
      <w:r>
        <w:t>How does our hospital assess and track inequities in clinical outcomes, patient safety, and patient experiences of care? What data are available?</w:t>
      </w:r>
      <w:r>
        <w:br/>
      </w:r>
    </w:p>
    <w:p w:rsidR="00801DCF" w:rsidRDefault="00000000">
      <w:pPr>
        <w:numPr>
          <w:ilvl w:val="0"/>
          <w:numId w:val="2"/>
        </w:numPr>
        <w:ind w:left="720"/>
      </w:pPr>
      <w:r>
        <w:t>What characteristics does our hospital look at when assessing inequities (e.g., race, language, health insurance payer)?</w:t>
      </w:r>
      <w:r>
        <w:br/>
      </w:r>
    </w:p>
    <w:p w:rsidR="00801DCF" w:rsidRDefault="00000000">
      <w:pPr>
        <w:numPr>
          <w:ilvl w:val="0"/>
          <w:numId w:val="2"/>
        </w:numPr>
        <w:ind w:left="720"/>
      </w:pPr>
      <w:r>
        <w:t xml:space="preserve">What do our data suggest about populations that are disproportionately affected by inequities in clinical outcomes, patient safety, and patient experiences of care? </w:t>
      </w:r>
    </w:p>
    <w:p w:rsidR="00801DCF" w:rsidRDefault="00801DCF">
      <w:pPr>
        <w:rPr>
          <w:b/>
          <w:bCs/>
        </w:rPr>
      </w:pPr>
    </w:p>
    <w:p w:rsidR="00801DCF" w:rsidRDefault="00801DCF"/>
    <w:p w:rsidR="00801DCF" w:rsidRDefault="00801DCF"/>
    <w:p w:rsidR="00801DCF" w:rsidRDefault="00801DCF"/>
    <w:p w:rsidR="00801DCF" w:rsidRDefault="00801DCF"/>
    <w:p w:rsidR="00801DCF" w:rsidRDefault="00000000">
      <w:pPr>
        <w:numPr>
          <w:ilvl w:val="0"/>
          <w:numId w:val="4"/>
        </w:numPr>
        <w:rPr>
          <w:b/>
          <w:bCs/>
        </w:rPr>
      </w:pPr>
      <w:r>
        <w:rPr>
          <w:b/>
          <w:bCs/>
        </w:rPr>
        <w:t xml:space="preserve">Which populations are priorities for our hospital? </w:t>
      </w:r>
    </w:p>
    <w:p w:rsidR="00801DCF" w:rsidRDefault="00000000">
      <w:pPr>
        <w:ind w:left="360"/>
      </w:pPr>
      <w:r>
        <w:t xml:space="preserve">Think about groups that are disproportionately affected by inequities. Also consider hospital priorities and strategic plans related to increased connection with specific communities. For example, your hospital may have strategic priorities related to improving health outcomes for populations such as people who live in rural communities, migrant farmworkers, Indigenous populations, or individuals who are without insurance or who are underinsured. </w:t>
      </w:r>
    </w:p>
    <w:p w:rsidR="00801DCF" w:rsidRDefault="00801DCF"/>
    <w:p w:rsidR="00801DCF" w:rsidRDefault="00801DCF">
      <w:pPr>
        <w:ind w:left="360"/>
      </w:pPr>
    </w:p>
    <w:p w:rsidR="00801DCF" w:rsidRDefault="00801DCF">
      <w:pPr>
        <w:ind w:left="360"/>
      </w:pPr>
    </w:p>
    <w:p w:rsidR="00801DCF" w:rsidRDefault="00801DCF">
      <w:pPr>
        <w:ind w:left="360"/>
      </w:pPr>
    </w:p>
    <w:p w:rsidR="00801DCF" w:rsidRDefault="00801DCF">
      <w:pPr>
        <w:ind w:left="360"/>
      </w:pPr>
    </w:p>
    <w:p w:rsidR="00801DCF" w:rsidRDefault="00000000">
      <w:pPr>
        <w:numPr>
          <w:ilvl w:val="0"/>
          <w:numId w:val="4"/>
        </w:numPr>
        <w:rPr>
          <w:b/>
          <w:bCs/>
        </w:rPr>
      </w:pPr>
      <w:r>
        <w:rPr>
          <w:b/>
          <w:bCs/>
        </w:rPr>
        <w:t xml:space="preserve">What information do we have about current PFAs? To what extent do current PFAs reflect the range of patients and families served by our hospital? </w:t>
      </w:r>
    </w:p>
    <w:p w:rsidR="00801DCF" w:rsidRDefault="00000000">
      <w:pPr>
        <w:ind w:left="360"/>
      </w:pPr>
      <w:r>
        <w:t>Some hospitals collect information about PFAs as part of the onboarding process. To the extent possible, answer this question using available data. Avoid making assumptions about the demographic characteristics and identities of current PFAs.</w:t>
      </w: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000000">
      <w:pPr>
        <w:numPr>
          <w:ilvl w:val="0"/>
          <w:numId w:val="4"/>
        </w:numPr>
        <w:rPr>
          <w:b/>
          <w:bCs/>
        </w:rPr>
      </w:pPr>
      <w:r>
        <w:rPr>
          <w:b/>
          <w:bCs/>
        </w:rPr>
        <w:lastRenderedPageBreak/>
        <w:t>What characteristics are important for improving representativeness on our PFAC?</w:t>
      </w:r>
    </w:p>
    <w:p w:rsidR="00801DCF" w:rsidRDefault="00000000">
      <w:pPr>
        <w:ind w:left="360"/>
        <w:sectPr w:rsidR="00801DCF">
          <w:type w:val="continuous"/>
          <w:pgSz w:w="12240" w:h="15840"/>
          <w:pgMar w:top="1440" w:right="1440" w:bottom="1440" w:left="1440" w:header="720" w:footer="198" w:gutter="0"/>
          <w:cols w:space="720"/>
        </w:sectPr>
      </w:pPr>
      <w:r>
        <w:t>Consider these and other aspects of representativeness that may be important for your PFAC:</w:t>
      </w:r>
    </w:p>
    <w:p w:rsidR="00801DCF" w:rsidRDefault="00000000">
      <w:pPr>
        <w:numPr>
          <w:ilvl w:val="0"/>
          <w:numId w:val="1"/>
        </w:numPr>
        <w:ind w:left="630" w:hanging="270"/>
      </w:pPr>
      <w:r>
        <w:t>race</w:t>
      </w:r>
    </w:p>
    <w:p w:rsidR="00801DCF" w:rsidRDefault="00000000">
      <w:pPr>
        <w:numPr>
          <w:ilvl w:val="0"/>
          <w:numId w:val="1"/>
        </w:numPr>
        <w:ind w:left="630" w:hanging="270"/>
      </w:pPr>
      <w:r>
        <w:t>ethnicity</w:t>
      </w:r>
    </w:p>
    <w:p w:rsidR="00801DCF" w:rsidRDefault="00000000">
      <w:pPr>
        <w:numPr>
          <w:ilvl w:val="0"/>
          <w:numId w:val="1"/>
        </w:numPr>
        <w:ind w:left="630" w:hanging="270"/>
      </w:pPr>
      <w:r>
        <w:t>age</w:t>
      </w:r>
    </w:p>
    <w:p w:rsidR="00801DCF" w:rsidRDefault="00000000">
      <w:pPr>
        <w:numPr>
          <w:ilvl w:val="0"/>
          <w:numId w:val="1"/>
        </w:numPr>
        <w:ind w:left="630" w:hanging="270"/>
      </w:pPr>
      <w:r>
        <w:t>gender identity</w:t>
      </w:r>
    </w:p>
    <w:p w:rsidR="00801DCF" w:rsidRDefault="00000000">
      <w:pPr>
        <w:numPr>
          <w:ilvl w:val="0"/>
          <w:numId w:val="1"/>
        </w:numPr>
        <w:ind w:left="630" w:hanging="270"/>
      </w:pPr>
      <w:r>
        <w:t>sexual orientation</w:t>
      </w:r>
    </w:p>
    <w:p w:rsidR="00801DCF" w:rsidRDefault="00000000">
      <w:pPr>
        <w:numPr>
          <w:ilvl w:val="0"/>
          <w:numId w:val="1"/>
        </w:numPr>
        <w:ind w:left="630" w:hanging="270"/>
      </w:pPr>
      <w:r>
        <w:t>health and disability status</w:t>
      </w:r>
    </w:p>
    <w:p w:rsidR="00801DCF" w:rsidRDefault="00000000">
      <w:pPr>
        <w:numPr>
          <w:ilvl w:val="0"/>
          <w:numId w:val="1"/>
        </w:numPr>
        <w:ind w:left="630" w:hanging="270"/>
      </w:pPr>
      <w:r>
        <w:t>diagnosis or condition</w:t>
      </w:r>
    </w:p>
    <w:p w:rsidR="00801DCF" w:rsidRDefault="00000000">
      <w:pPr>
        <w:numPr>
          <w:ilvl w:val="0"/>
          <w:numId w:val="1"/>
        </w:numPr>
        <w:ind w:left="630" w:hanging="270"/>
      </w:pPr>
      <w:r>
        <w:t>socioeconomic status</w:t>
      </w:r>
    </w:p>
    <w:p w:rsidR="00801DCF" w:rsidRDefault="00000000">
      <w:pPr>
        <w:numPr>
          <w:ilvl w:val="0"/>
          <w:numId w:val="1"/>
        </w:numPr>
        <w:ind w:left="630" w:hanging="270"/>
      </w:pPr>
      <w:r>
        <w:t>language spoken</w:t>
      </w:r>
    </w:p>
    <w:p w:rsidR="00801DCF" w:rsidRDefault="00000000">
      <w:pPr>
        <w:numPr>
          <w:ilvl w:val="0"/>
          <w:numId w:val="1"/>
        </w:numPr>
        <w:ind w:left="630" w:hanging="270"/>
      </w:pPr>
      <w:r>
        <w:t>family composition (e.g., single parents, foster parents, legal guardians)</w:t>
      </w:r>
    </w:p>
    <w:p w:rsidR="00801DCF" w:rsidRDefault="00000000">
      <w:pPr>
        <w:numPr>
          <w:ilvl w:val="0"/>
          <w:numId w:val="1"/>
        </w:numPr>
        <w:ind w:left="630" w:hanging="270"/>
      </w:pPr>
      <w:r>
        <w:t>geographic location within the catchment area</w:t>
      </w:r>
    </w:p>
    <w:p w:rsidR="00801DCF" w:rsidRDefault="00000000">
      <w:pPr>
        <w:numPr>
          <w:ilvl w:val="0"/>
          <w:numId w:val="1"/>
        </w:numPr>
        <w:ind w:left="630" w:hanging="270"/>
      </w:pPr>
      <w:r>
        <w:t>immigration status</w:t>
      </w:r>
    </w:p>
    <w:p w:rsidR="00801DCF" w:rsidRDefault="00000000">
      <w:pPr>
        <w:numPr>
          <w:ilvl w:val="0"/>
          <w:numId w:val="1"/>
        </w:numPr>
        <w:ind w:left="630" w:hanging="270"/>
      </w:pPr>
      <w:r>
        <w:t>religion</w:t>
      </w:r>
    </w:p>
    <w:p w:rsidR="00801DCF" w:rsidRDefault="00000000">
      <w:pPr>
        <w:numPr>
          <w:ilvl w:val="0"/>
          <w:numId w:val="1"/>
        </w:numPr>
        <w:ind w:left="630" w:hanging="270"/>
        <w:sectPr w:rsidR="00801DCF">
          <w:type w:val="continuous"/>
          <w:pgSz w:w="12240" w:h="15840"/>
          <w:pgMar w:top="1440" w:right="1440" w:bottom="1440" w:left="1440" w:header="720" w:footer="720" w:gutter="0"/>
          <w:cols w:num="2" w:space="720" w:equalWidth="0">
            <w:col w:w="4677" w:space="6"/>
            <w:col w:w="4677" w:space="0"/>
          </w:cols>
        </w:sectPr>
      </w:pPr>
      <w:r>
        <w:t>health insurance type</w:t>
      </w: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801DCF">
      <w:pPr>
        <w:ind w:left="360"/>
        <w:rPr>
          <w:b/>
          <w:bCs/>
        </w:rPr>
      </w:pPr>
    </w:p>
    <w:p w:rsidR="00801DCF" w:rsidRDefault="00000000">
      <w:pPr>
        <w:numPr>
          <w:ilvl w:val="0"/>
          <w:numId w:val="4"/>
        </w:numPr>
        <w:rPr>
          <w:b/>
          <w:bCs/>
        </w:rPr>
      </w:pPr>
      <w:r>
        <w:rPr>
          <w:b/>
          <w:bCs/>
        </w:rPr>
        <w:t>What are our goals for improving PFA representativeness?</w:t>
      </w:r>
    </w:p>
    <w:p w:rsidR="00801DCF" w:rsidRDefault="00000000">
      <w:pPr>
        <w:ind w:left="360"/>
      </w:pPr>
      <w:r>
        <w:t>Develop SMART goals:</w:t>
      </w:r>
    </w:p>
    <w:p w:rsidR="00801DCF" w:rsidRDefault="00000000">
      <w:pPr>
        <w:numPr>
          <w:ilvl w:val="0"/>
          <w:numId w:val="3"/>
        </w:numPr>
        <w:ind w:left="634" w:hanging="274"/>
      </w:pPr>
      <w:r>
        <w:rPr>
          <w:b/>
          <w:bCs/>
        </w:rPr>
        <w:t>Specific</w:t>
      </w:r>
      <w:r>
        <w:t xml:space="preserve"> goals that state what you will do, for whom, and to what end </w:t>
      </w:r>
    </w:p>
    <w:p w:rsidR="00801DCF" w:rsidRDefault="00000000">
      <w:pPr>
        <w:numPr>
          <w:ilvl w:val="0"/>
          <w:numId w:val="3"/>
        </w:numPr>
        <w:spacing w:after="40"/>
        <w:ind w:left="634" w:hanging="274"/>
      </w:pPr>
      <w:r>
        <w:rPr>
          <w:b/>
          <w:bCs/>
        </w:rPr>
        <w:t>Measurable</w:t>
      </w:r>
      <w:r>
        <w:t xml:space="preserve"> goals that allow you to track progress and accomplishments </w:t>
      </w:r>
    </w:p>
    <w:p w:rsidR="00801DCF" w:rsidRDefault="00000000">
      <w:pPr>
        <w:numPr>
          <w:ilvl w:val="0"/>
          <w:numId w:val="3"/>
        </w:numPr>
        <w:spacing w:after="40"/>
        <w:ind w:left="634" w:hanging="274"/>
      </w:pPr>
      <w:r>
        <w:rPr>
          <w:b/>
          <w:bCs/>
        </w:rPr>
        <w:t>Attainable</w:t>
      </w:r>
      <w:r>
        <w:t xml:space="preserve"> goals with a level of challenge or growth that is aspirational yet reachable </w:t>
      </w:r>
    </w:p>
    <w:p w:rsidR="00801DCF" w:rsidRDefault="00000000">
      <w:pPr>
        <w:numPr>
          <w:ilvl w:val="0"/>
          <w:numId w:val="3"/>
        </w:numPr>
        <w:spacing w:after="40"/>
        <w:ind w:left="634" w:hanging="274"/>
      </w:pPr>
      <w:r>
        <w:rPr>
          <w:b/>
          <w:bCs/>
        </w:rPr>
        <w:t>Relevant</w:t>
      </w:r>
      <w:r>
        <w:t xml:space="preserve"> goals that connect with the overall mission and vision of your organization </w:t>
      </w:r>
    </w:p>
    <w:p w:rsidR="00801DCF" w:rsidRDefault="00000000">
      <w:pPr>
        <w:numPr>
          <w:ilvl w:val="0"/>
          <w:numId w:val="3"/>
        </w:numPr>
        <w:spacing w:after="40"/>
        <w:ind w:left="630" w:hanging="270"/>
      </w:pPr>
      <w:r>
        <w:rPr>
          <w:b/>
          <w:bCs/>
        </w:rPr>
        <w:t>Time-bound</w:t>
      </w:r>
      <w:r>
        <w:t xml:space="preserve"> goals that place the work on a timeline to move it to completion</w:t>
      </w:r>
      <w:r>
        <w:rPr>
          <w:b/>
          <w:bCs/>
        </w:rPr>
        <w:br/>
      </w:r>
    </w:p>
    <w:p w:rsidR="00801DCF" w:rsidRDefault="00000000">
      <w:pPr>
        <w:spacing w:after="40"/>
        <w:ind w:left="360" w:hanging="274"/>
        <w:rPr>
          <w:u w:val="single"/>
        </w:rPr>
      </w:pPr>
      <w:r>
        <w:tab/>
      </w:r>
      <w:r>
        <w:rPr>
          <w:u w:val="single"/>
        </w:rPr>
        <w:t>Examples of SMART goals related to PFAC representativeness</w:t>
      </w:r>
    </w:p>
    <w:p w:rsidR="00801DCF" w:rsidRDefault="00000000">
      <w:pPr>
        <w:numPr>
          <w:ilvl w:val="0"/>
          <w:numId w:val="5"/>
        </w:numPr>
        <w:spacing w:before="240"/>
        <w:ind w:left="634" w:hanging="274"/>
      </w:pPr>
      <w:r>
        <w:t>Within the next 6 months, recruit and onboard 4 new PFAs who reflect key aspects of representativeness</w:t>
      </w:r>
      <w:proofErr w:type="gramStart"/>
      <w:r>
        <w:t>. .</w:t>
      </w:r>
      <w:proofErr w:type="gramEnd"/>
    </w:p>
    <w:p w:rsidR="00801DCF" w:rsidRDefault="00000000">
      <w:pPr>
        <w:numPr>
          <w:ilvl w:val="0"/>
          <w:numId w:val="5"/>
        </w:numPr>
        <w:spacing w:before="240"/>
        <w:ind w:left="634" w:hanging="274"/>
      </w:pPr>
      <w:r>
        <w:t>In the next 4 months, hold a group conversation with Spanish-speaking families to learn more about how the hospital can recruit and support Spanish-speaking PFAs.</w:t>
      </w:r>
    </w:p>
    <w:p w:rsidR="00801DCF" w:rsidRDefault="00000000">
      <w:pPr>
        <w:numPr>
          <w:ilvl w:val="0"/>
          <w:numId w:val="5"/>
        </w:numPr>
        <w:spacing w:before="240"/>
        <w:ind w:left="634" w:hanging="274"/>
      </w:pPr>
      <w:r>
        <w:t>By the end of the calendar year, identify 2 PFAs who reflect key aspects of representativeness to serve in PFAC leadership roles.</w:t>
      </w:r>
    </w:p>
    <w:p w:rsidR="00801DCF" w:rsidRDefault="00801DCF"/>
    <w:p w:rsidR="00801DCF" w:rsidRDefault="00801DCF">
      <w:pPr>
        <w:ind w:left="360"/>
      </w:pPr>
    </w:p>
    <w:p w:rsidR="00801DCF" w:rsidRDefault="00801DCF">
      <w:pPr>
        <w:ind w:left="360"/>
      </w:pPr>
    </w:p>
    <w:p w:rsidR="00801DCF" w:rsidRDefault="00801DCF">
      <w:pPr>
        <w:ind w:left="360"/>
      </w:pPr>
    </w:p>
    <w:p w:rsidR="00801DCF" w:rsidRDefault="00000000">
      <w:pPr>
        <w:numPr>
          <w:ilvl w:val="0"/>
          <w:numId w:val="4"/>
        </w:numPr>
        <w:rPr>
          <w:b/>
          <w:bCs/>
        </w:rPr>
      </w:pPr>
      <w:r>
        <w:rPr>
          <w:b/>
          <w:bCs/>
        </w:rPr>
        <w:t>What actions will we take to support progress toward goals for improving PFA representativeness? Who has responsibility for these actions?</w:t>
      </w:r>
    </w:p>
    <w:p w:rsidR="00801DCF" w:rsidRDefault="00801DCF">
      <w:pPr>
        <w:ind w:left="360"/>
      </w:pPr>
    </w:p>
    <w:p w:rsidR="00801DCF" w:rsidRDefault="00801DCF"/>
    <w:p w:rsidR="00801DCF" w:rsidRDefault="00801DCF"/>
    <w:sectPr w:rsidR="00801DCF">
      <w:type w:val="continuous"/>
      <w:pgSz w:w="12240" w:h="15840"/>
      <w:pgMar w:top="648" w:right="1440" w:bottom="1440" w:left="1440" w:header="720"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2392" w:rsidRDefault="004E2392">
      <w:pPr>
        <w:spacing w:line="240" w:lineRule="auto"/>
      </w:pPr>
      <w:r>
        <w:separator/>
      </w:r>
    </w:p>
  </w:endnote>
  <w:endnote w:type="continuationSeparator" w:id="0">
    <w:p w:rsidR="004E2392" w:rsidRDefault="004E2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727CE83-6512-714C-AA2B-FB230107C7C9}"/>
    <w:embedBold r:id="rId2" w:fontKey="{4DFB8FF1-9CAD-1945-AFB2-5A9BD1ABDB22}"/>
  </w:font>
  <w:font w:name="Arial">
    <w:panose1 w:val="020B0604020202020204"/>
    <w:charset w:val="00"/>
    <w:family w:val="swiss"/>
    <w:pitch w:val="variable"/>
    <w:sig w:usb0="E0002EFF" w:usb1="C000785B" w:usb2="00000009" w:usb3="00000000" w:csb0="000001FF" w:csb1="00000000"/>
    <w:embedRegular r:id="rId3" w:fontKey="{95E65CE7-157E-EB47-B0AB-31C04302E632}"/>
    <w:embedBold r:id="rId4" w:fontKey="{6790485C-6C0B-E940-B156-B29C33843919}"/>
    <w:embedItalic r:id="rId5" w:fontKey="{43773BB2-B213-F549-9C76-F30FD43D3088}"/>
  </w:font>
  <w:font w:name="Arial Narrow">
    <w:panose1 w:val="020B05060202020A0204"/>
    <w:charset w:val="00"/>
    <w:family w:val="swiss"/>
    <w:pitch w:val="variable"/>
    <w:sig w:usb0="00000287" w:usb1="00000800" w:usb2="00000000" w:usb3="00000000" w:csb0="0000009F" w:csb1="00000000"/>
    <w:embedRegular r:id="rId6" w:fontKey="{18ED8C0F-73D2-314A-B20A-187E7434AFDD}"/>
    <w:embedItalic r:id="rId7" w:fontKey="{67DA9367-D634-304B-B8BC-6ABC66E1BB24}"/>
  </w:font>
  <w:font w:name="Calibri">
    <w:panose1 w:val="020F0502020204030204"/>
    <w:charset w:val="00"/>
    <w:family w:val="swiss"/>
    <w:pitch w:val="variable"/>
    <w:sig w:usb0="E4002EFF" w:usb1="C200247B" w:usb2="00000009" w:usb3="00000000" w:csb0="000001FF" w:csb1="00000000"/>
    <w:embedRegular r:id="rId8" w:fontKey="{A4C47AB6-84B4-3641-97A5-5038A470140A}"/>
  </w:font>
  <w:font w:name="Cambria">
    <w:panose1 w:val="02040503050406030204"/>
    <w:charset w:val="00"/>
    <w:family w:val="roman"/>
    <w:pitch w:val="variable"/>
    <w:sig w:usb0="E00006FF" w:usb1="420024FF" w:usb2="02000000" w:usb3="00000000" w:csb0="0000019F" w:csb1="00000000"/>
    <w:embedRegular r:id="rId9" w:fontKey="{F8F95B05-3103-E94B-AB3C-933B5388D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DCF"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01DCF" w:rsidRDefault="00801DCF">
    <w:pPr>
      <w:pBdr>
        <w:top w:val="nil"/>
        <w:left w:val="nil"/>
        <w:bottom w:val="nil"/>
        <w:right w:val="nil"/>
        <w:between w:val="nil"/>
      </w:pBdr>
      <w:tabs>
        <w:tab w:val="center" w:pos="4680"/>
        <w:tab w:val="right" w:pos="9360"/>
      </w:tabs>
      <w:spacing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DCF" w:rsidRDefault="00801DCF">
    <w:pPr>
      <w:pBdr>
        <w:top w:val="nil"/>
        <w:left w:val="nil"/>
        <w:bottom w:val="nil"/>
        <w:right w:val="nil"/>
        <w:between w:val="nil"/>
      </w:pBdr>
      <w:tabs>
        <w:tab w:val="center" w:pos="4680"/>
        <w:tab w:val="right" w:pos="9360"/>
      </w:tabs>
      <w:spacing w:line="240" w:lineRule="auto"/>
      <w:rPr>
        <w:color w:val="000000"/>
        <w:sz w:val="19"/>
        <w:szCs w:val="19"/>
      </w:rPr>
    </w:pPr>
  </w:p>
  <w:p w:rsidR="00801DCF" w:rsidRDefault="00000000">
    <w:pPr>
      <w:tabs>
        <w:tab w:val="center" w:pos="4680"/>
        <w:tab w:val="right" w:pos="9360"/>
      </w:tabs>
      <w:spacing w:line="240" w:lineRule="auto"/>
      <w:ind w:firstLine="270"/>
      <w:rPr>
        <w:sz w:val="19"/>
        <w:szCs w:val="19"/>
      </w:rPr>
    </w:pPr>
    <w:r>
      <w:rPr>
        <w:color w:val="0070C0"/>
        <w:sz w:val="19"/>
        <w:szCs w:val="19"/>
      </w:rPr>
      <w:t>•</w:t>
    </w:r>
    <w:r w:rsidRPr="00E2433A">
      <w:rPr>
        <w:rFonts w:ascii="Arial Narrow" w:hAnsi="Arial Narrow"/>
        <w:i/>
        <w:iCs/>
        <w:sz w:val="19"/>
        <w:szCs w:val="19"/>
      </w:rPr>
      <w:t xml:space="preserve"> </w:t>
    </w:r>
    <w:r w:rsidRPr="00E2433A">
      <w:rPr>
        <w:rFonts w:ascii="Arial Narrow" w:hAnsi="Arial Narrow"/>
        <w:i/>
        <w:iCs/>
        <w:color w:val="674EA7"/>
        <w:sz w:val="19"/>
        <w:szCs w:val="19"/>
      </w:rPr>
      <w:t>I</w:t>
    </w:r>
    <w:r w:rsidRPr="00E2433A">
      <w:rPr>
        <w:rFonts w:ascii="Arial Narrow" w:eastAsia="Arial Narrow" w:hAnsi="Arial Narrow" w:cs="Arial Narrow"/>
        <w:i/>
        <w:iCs/>
        <w:color w:val="674EA7"/>
        <w:sz w:val="19"/>
        <w:szCs w:val="19"/>
      </w:rPr>
      <w:t>NSTITUTE</w:t>
    </w:r>
    <w:r>
      <w:rPr>
        <w:rFonts w:ascii="Arial Narrow" w:eastAsia="Arial Narrow" w:hAnsi="Arial Narrow" w:cs="Arial Narrow"/>
        <w:color w:val="674EA7"/>
        <w:sz w:val="19"/>
        <w:szCs w:val="19"/>
      </w:rPr>
      <w:t xml:space="preserv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fldChar w:fldCharType="begin"/>
    </w:r>
    <w:r>
      <w:rPr>
        <w:sz w:val="19"/>
        <w:szCs w:val="19"/>
      </w:rPr>
      <w:instrText>PAGE</w:instrText>
    </w:r>
    <w:r>
      <w:rPr>
        <w:sz w:val="19"/>
        <w:szCs w:val="19"/>
      </w:rPr>
      <w:fldChar w:fldCharType="separate"/>
    </w:r>
    <w:r w:rsidR="00E2433A">
      <w:rPr>
        <w:noProof/>
        <w:sz w:val="19"/>
        <w:szCs w:val="19"/>
      </w:rPr>
      <w:t>1</w:t>
    </w:r>
    <w:r>
      <w:rPr>
        <w:sz w:val="19"/>
        <w:szCs w:val="19"/>
      </w:rPr>
      <w:fldChar w:fldCharType="end"/>
    </w:r>
    <w:r>
      <w:rPr>
        <w:sz w:val="19"/>
        <w:szCs w:val="19"/>
      </w:rPr>
      <w:t xml:space="preserve"> </w:t>
    </w:r>
  </w:p>
  <w:p w:rsidR="00801DCF" w:rsidRDefault="00801DC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433A" w:rsidRDefault="00E24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2392" w:rsidRDefault="004E2392">
      <w:pPr>
        <w:spacing w:line="240" w:lineRule="auto"/>
      </w:pPr>
      <w:r>
        <w:separator/>
      </w:r>
    </w:p>
  </w:footnote>
  <w:footnote w:type="continuationSeparator" w:id="0">
    <w:p w:rsidR="004E2392" w:rsidRDefault="004E23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433A" w:rsidRDefault="00E243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433A" w:rsidRDefault="00E243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433A" w:rsidRDefault="00E243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10C1"/>
    <w:multiLevelType w:val="multilevel"/>
    <w:tmpl w:val="E5C67B16"/>
    <w:lvl w:ilvl="0">
      <w:start w:val="1"/>
      <w:numFmt w:val="decimal"/>
      <w:lvlText w:val="%1."/>
      <w:lvlJc w:val="left"/>
      <w:pPr>
        <w:ind w:left="360" w:hanging="360"/>
      </w:pPr>
      <w:rPr>
        <w:color w:val="0071C5"/>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01F3197"/>
    <w:multiLevelType w:val="multilevel"/>
    <w:tmpl w:val="5AAA9914"/>
    <w:lvl w:ilvl="0">
      <w:start w:val="1"/>
      <w:numFmt w:val="bullet"/>
      <w:lvlText w:val="●"/>
      <w:lvlJc w:val="left"/>
      <w:pPr>
        <w:ind w:left="720" w:hanging="360"/>
      </w:pPr>
      <w:rPr>
        <w:color w:val="30A69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A6964"/>
    <w:multiLevelType w:val="multilevel"/>
    <w:tmpl w:val="DDBE7160"/>
    <w:lvl w:ilvl="0">
      <w:start w:val="1"/>
      <w:numFmt w:val="bullet"/>
      <w:lvlText w:val="●"/>
      <w:lvlJc w:val="left"/>
      <w:pPr>
        <w:ind w:left="360" w:hanging="360"/>
      </w:pPr>
      <w:rPr>
        <w:color w:val="30A691"/>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A9B4391"/>
    <w:multiLevelType w:val="multilevel"/>
    <w:tmpl w:val="B8286DF0"/>
    <w:lvl w:ilvl="0">
      <w:start w:val="1"/>
      <w:numFmt w:val="bullet"/>
      <w:lvlText w:val="●"/>
      <w:lvlJc w:val="left"/>
      <w:pPr>
        <w:ind w:left="1440" w:hanging="360"/>
      </w:pPr>
      <w:rPr>
        <w:color w:val="30A6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E40243F"/>
    <w:multiLevelType w:val="multilevel"/>
    <w:tmpl w:val="623E763C"/>
    <w:lvl w:ilvl="0">
      <w:start w:val="1"/>
      <w:numFmt w:val="bullet"/>
      <w:lvlText w:val="●"/>
      <w:lvlJc w:val="left"/>
      <w:pPr>
        <w:ind w:left="1440" w:hanging="360"/>
      </w:pPr>
      <w:rPr>
        <w:color w:val="30A6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06836C7"/>
    <w:multiLevelType w:val="multilevel"/>
    <w:tmpl w:val="4558B9CA"/>
    <w:lvl w:ilvl="0">
      <w:start w:val="1"/>
      <w:numFmt w:val="bullet"/>
      <w:lvlText w:val="●"/>
      <w:lvlJc w:val="left"/>
      <w:pPr>
        <w:ind w:left="4680" w:hanging="360"/>
      </w:pPr>
      <w:rPr>
        <w:color w:val="30A691"/>
        <w:u w:val="none"/>
      </w:rPr>
    </w:lvl>
    <w:lvl w:ilvl="1">
      <w:start w:val="1"/>
      <w:numFmt w:val="bullet"/>
      <w:lvlText w:val="○"/>
      <w:lvlJc w:val="left"/>
      <w:pPr>
        <w:ind w:left="5400" w:hanging="360"/>
      </w:pPr>
      <w:rPr>
        <w:u w:val="none"/>
      </w:rPr>
    </w:lvl>
    <w:lvl w:ilvl="2">
      <w:start w:val="1"/>
      <w:numFmt w:val="bullet"/>
      <w:lvlText w:val="■"/>
      <w:lvlJc w:val="left"/>
      <w:pPr>
        <w:ind w:left="6120" w:hanging="360"/>
      </w:pPr>
      <w:rPr>
        <w:u w:val="none"/>
      </w:rPr>
    </w:lvl>
    <w:lvl w:ilvl="3">
      <w:start w:val="1"/>
      <w:numFmt w:val="bullet"/>
      <w:lvlText w:val="●"/>
      <w:lvlJc w:val="left"/>
      <w:pPr>
        <w:ind w:left="6840" w:hanging="360"/>
      </w:pPr>
      <w:rPr>
        <w:u w:val="none"/>
      </w:rPr>
    </w:lvl>
    <w:lvl w:ilvl="4">
      <w:start w:val="1"/>
      <w:numFmt w:val="bullet"/>
      <w:lvlText w:val="○"/>
      <w:lvlJc w:val="left"/>
      <w:pPr>
        <w:ind w:left="7560" w:hanging="360"/>
      </w:pPr>
      <w:rPr>
        <w:u w:val="none"/>
      </w:rPr>
    </w:lvl>
    <w:lvl w:ilvl="5">
      <w:start w:val="1"/>
      <w:numFmt w:val="bullet"/>
      <w:lvlText w:val="■"/>
      <w:lvlJc w:val="left"/>
      <w:pPr>
        <w:ind w:left="8280" w:hanging="360"/>
      </w:pPr>
      <w:rPr>
        <w:u w:val="none"/>
      </w:rPr>
    </w:lvl>
    <w:lvl w:ilvl="6">
      <w:start w:val="1"/>
      <w:numFmt w:val="bullet"/>
      <w:lvlText w:val="●"/>
      <w:lvlJc w:val="left"/>
      <w:pPr>
        <w:ind w:left="9000" w:hanging="360"/>
      </w:pPr>
      <w:rPr>
        <w:u w:val="none"/>
      </w:rPr>
    </w:lvl>
    <w:lvl w:ilvl="7">
      <w:start w:val="1"/>
      <w:numFmt w:val="bullet"/>
      <w:lvlText w:val="○"/>
      <w:lvlJc w:val="left"/>
      <w:pPr>
        <w:ind w:left="9720" w:hanging="360"/>
      </w:pPr>
      <w:rPr>
        <w:u w:val="none"/>
      </w:rPr>
    </w:lvl>
    <w:lvl w:ilvl="8">
      <w:start w:val="1"/>
      <w:numFmt w:val="bullet"/>
      <w:lvlText w:val="■"/>
      <w:lvlJc w:val="left"/>
      <w:pPr>
        <w:ind w:left="10440" w:hanging="360"/>
      </w:pPr>
      <w:rPr>
        <w:u w:val="none"/>
      </w:rPr>
    </w:lvl>
  </w:abstractNum>
  <w:num w:numId="1" w16cid:durableId="229926414">
    <w:abstractNumId w:val="5"/>
  </w:num>
  <w:num w:numId="2" w16cid:durableId="2063937316">
    <w:abstractNumId w:val="3"/>
  </w:num>
  <w:num w:numId="3" w16cid:durableId="1338728989">
    <w:abstractNumId w:val="4"/>
  </w:num>
  <w:num w:numId="4" w16cid:durableId="732198745">
    <w:abstractNumId w:val="0"/>
  </w:num>
  <w:num w:numId="5" w16cid:durableId="979843356">
    <w:abstractNumId w:val="1"/>
  </w:num>
  <w:num w:numId="6" w16cid:durableId="832839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DCF"/>
    <w:rsid w:val="004E2392"/>
    <w:rsid w:val="00801DCF"/>
    <w:rsid w:val="00E24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B2307"/>
    <w:rPr>
      <w:b/>
      <w:bCs/>
    </w:rPr>
  </w:style>
  <w:style w:type="character" w:customStyle="1" w:styleId="CommentSubjectChar">
    <w:name w:val="Comment Subject Char"/>
    <w:basedOn w:val="CommentTextChar"/>
    <w:link w:val="CommentSubject"/>
    <w:uiPriority w:val="99"/>
    <w:semiHidden/>
    <w:rsid w:val="007B2307"/>
    <w:rPr>
      <w:b/>
      <w:bCs/>
      <w:sz w:val="20"/>
      <w:szCs w:val="20"/>
    </w:rPr>
  </w:style>
  <w:style w:type="paragraph" w:styleId="Revision">
    <w:name w:val="Revision"/>
    <w:hidden/>
    <w:uiPriority w:val="99"/>
    <w:semiHidden/>
    <w:rsid w:val="005E37A1"/>
    <w:pPr>
      <w:spacing w:line="240" w:lineRule="auto"/>
    </w:pPr>
  </w:style>
  <w:style w:type="table" w:customStyle="1" w:styleId="Table1">
    <w:name w:val="Table1"/>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347EA"/>
    <w:pPr>
      <w:tabs>
        <w:tab w:val="center" w:pos="4680"/>
        <w:tab w:val="right" w:pos="9360"/>
      </w:tabs>
      <w:spacing w:line="240" w:lineRule="auto"/>
    </w:pPr>
  </w:style>
  <w:style w:type="character" w:customStyle="1" w:styleId="HeaderChar">
    <w:name w:val="Header Char"/>
    <w:basedOn w:val="DefaultParagraphFont"/>
    <w:link w:val="Header"/>
    <w:uiPriority w:val="99"/>
    <w:rsid w:val="00A347EA"/>
  </w:style>
  <w:style w:type="paragraph" w:styleId="Footer">
    <w:name w:val="footer"/>
    <w:basedOn w:val="Normal"/>
    <w:link w:val="FooterChar"/>
    <w:uiPriority w:val="99"/>
    <w:unhideWhenUsed/>
    <w:rsid w:val="00A347EA"/>
    <w:pPr>
      <w:tabs>
        <w:tab w:val="center" w:pos="4680"/>
        <w:tab w:val="right" w:pos="9360"/>
      </w:tabs>
      <w:spacing w:line="240" w:lineRule="auto"/>
    </w:pPr>
  </w:style>
  <w:style w:type="character" w:customStyle="1" w:styleId="FooterChar">
    <w:name w:val="Footer Char"/>
    <w:basedOn w:val="DefaultParagraphFont"/>
    <w:link w:val="Footer"/>
    <w:uiPriority w:val="99"/>
    <w:rsid w:val="00A347EA"/>
  </w:style>
  <w:style w:type="character" w:styleId="PageNumber">
    <w:name w:val="page number"/>
    <w:basedOn w:val="DefaultParagraphFont"/>
    <w:uiPriority w:val="99"/>
    <w:semiHidden/>
    <w:unhideWhenUsed/>
    <w:rsid w:val="00A347EA"/>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ederalregister.gov/documents/2024/03/29/2024-06469/revisions-to-ombs-statistical-policy-directive-no-15-standards-for-maintaining-collecting-and"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H9BhMcZYSeOiZBk3xMTr1efdg==">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869</Words>
  <Characters>4956</Characters>
  <Application>Microsoft Office Word</Application>
  <DocSecurity>0</DocSecurity>
  <Lines>41</Lines>
  <Paragraphs>11</Paragraphs>
  <ScaleCrop>false</ScaleCrop>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2024-12-11T16:53:00Z</dcterms:created>
  <dcterms:modified xsi:type="dcterms:W3CDTF">2025-12-08T19:44:00Z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